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b/>
          <w:bCs/>
          <w:sz w:val="24"/>
          <w:szCs w:val="32"/>
          <w:lang w:val="en-US" w:eastAsia="zh-CN"/>
        </w:rPr>
      </w:pPr>
      <w:r>
        <w:rPr>
          <w:rFonts w:hint="eastAsia"/>
          <w:b/>
          <w:bCs/>
          <w:sz w:val="24"/>
          <w:szCs w:val="32"/>
          <w:lang w:eastAsia="zh-CN"/>
        </w:rPr>
        <w:t>附件</w:t>
      </w:r>
      <w:r>
        <w:rPr>
          <w:rFonts w:hint="eastAsia"/>
          <w:b/>
          <w:bCs/>
          <w:sz w:val="24"/>
          <w:szCs w:val="32"/>
          <w:lang w:val="en-US" w:eastAsia="zh-CN"/>
        </w:rPr>
        <w:t>1</w:t>
      </w:r>
    </w:p>
    <w:p>
      <w:pPr>
        <w:jc w:val="center"/>
        <w:rPr>
          <w:rFonts w:hint="default"/>
          <w:b/>
          <w:bCs/>
          <w:sz w:val="36"/>
          <w:szCs w:val="44"/>
        </w:rPr>
      </w:pPr>
    </w:p>
    <w:p>
      <w:pPr>
        <w:jc w:val="center"/>
        <w:rPr>
          <w:rFonts w:hint="default"/>
          <w:b/>
          <w:bCs/>
          <w:sz w:val="36"/>
          <w:szCs w:val="44"/>
        </w:rPr>
      </w:pPr>
      <w:r>
        <w:rPr>
          <w:rFonts w:hint="default"/>
          <w:b/>
          <w:bCs/>
          <w:sz w:val="36"/>
          <w:szCs w:val="44"/>
        </w:rPr>
        <w:t>广西自贸区钦州港片区开发投资集团有限责任公司集团股权价值评估服务项目</w:t>
      </w:r>
    </w:p>
    <w:p>
      <w:pPr>
        <w:jc w:val="center"/>
        <w:rPr>
          <w:rFonts w:hint="eastAsia"/>
          <w:b/>
          <w:bCs/>
          <w:sz w:val="36"/>
          <w:szCs w:val="44"/>
          <w:lang w:eastAsia="zh-CN"/>
        </w:rPr>
      </w:pPr>
      <w:r>
        <w:rPr>
          <w:rFonts w:hint="eastAsia"/>
          <w:b/>
          <w:bCs/>
          <w:sz w:val="36"/>
          <w:szCs w:val="44"/>
          <w:lang w:eastAsia="zh-CN"/>
        </w:rPr>
        <w:t>报价表</w:t>
      </w:r>
    </w:p>
    <w:p>
      <w:pPr>
        <w:jc w:val="center"/>
        <w:rPr>
          <w:rFonts w:hint="eastAsia"/>
          <w:b/>
          <w:bCs/>
          <w:sz w:val="24"/>
          <w:szCs w:val="32"/>
          <w:lang w:eastAsia="zh-CN"/>
        </w:rPr>
      </w:pPr>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3232"/>
        <w:gridCol w:w="3137"/>
        <w:gridCol w:w="1609"/>
        <w:gridCol w:w="2973"/>
        <w:gridCol w:w="1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8" w:type="dxa"/>
          </w:tcPr>
          <w:p>
            <w:pPr>
              <w:jc w:val="center"/>
              <w:rPr>
                <w:rFonts w:hint="eastAsia"/>
                <w:b/>
                <w:bCs/>
                <w:sz w:val="28"/>
                <w:szCs w:val="36"/>
                <w:vertAlign w:val="baseline"/>
                <w:lang w:eastAsia="zh-CN"/>
              </w:rPr>
            </w:pPr>
            <w:r>
              <w:rPr>
                <w:rFonts w:hint="eastAsia"/>
                <w:b/>
                <w:bCs/>
                <w:sz w:val="28"/>
                <w:szCs w:val="36"/>
                <w:vertAlign w:val="baseline"/>
                <w:lang w:eastAsia="zh-CN"/>
              </w:rPr>
              <w:t>序号</w:t>
            </w:r>
          </w:p>
        </w:tc>
        <w:tc>
          <w:tcPr>
            <w:tcW w:w="3232" w:type="dxa"/>
          </w:tcPr>
          <w:p>
            <w:pPr>
              <w:jc w:val="center"/>
              <w:rPr>
                <w:rFonts w:hint="eastAsia"/>
                <w:b/>
                <w:bCs/>
                <w:sz w:val="28"/>
                <w:szCs w:val="36"/>
                <w:vertAlign w:val="baseline"/>
                <w:lang w:eastAsia="zh-CN"/>
              </w:rPr>
            </w:pPr>
            <w:r>
              <w:rPr>
                <w:rFonts w:hint="eastAsia"/>
                <w:b/>
                <w:bCs/>
                <w:sz w:val="28"/>
                <w:szCs w:val="36"/>
                <w:vertAlign w:val="baseline"/>
                <w:lang w:eastAsia="zh-CN"/>
              </w:rPr>
              <w:t>服务名称</w:t>
            </w:r>
          </w:p>
        </w:tc>
        <w:tc>
          <w:tcPr>
            <w:tcW w:w="3137" w:type="dxa"/>
          </w:tcPr>
          <w:p>
            <w:pPr>
              <w:jc w:val="center"/>
              <w:rPr>
                <w:rFonts w:hint="eastAsia"/>
                <w:b/>
                <w:bCs/>
                <w:sz w:val="28"/>
                <w:szCs w:val="36"/>
                <w:vertAlign w:val="baseline"/>
                <w:lang w:eastAsia="zh-CN"/>
              </w:rPr>
            </w:pPr>
            <w:r>
              <w:rPr>
                <w:rFonts w:hint="eastAsia"/>
                <w:b/>
                <w:bCs/>
                <w:sz w:val="28"/>
                <w:szCs w:val="36"/>
                <w:vertAlign w:val="baseline"/>
                <w:lang w:eastAsia="zh-CN"/>
              </w:rPr>
              <w:t>服务内容</w:t>
            </w:r>
          </w:p>
        </w:tc>
        <w:tc>
          <w:tcPr>
            <w:tcW w:w="1609" w:type="dxa"/>
          </w:tcPr>
          <w:p>
            <w:pPr>
              <w:jc w:val="center"/>
              <w:rPr>
                <w:rFonts w:hint="eastAsia"/>
                <w:b/>
                <w:bCs/>
                <w:sz w:val="28"/>
                <w:szCs w:val="36"/>
                <w:vertAlign w:val="baseline"/>
                <w:lang w:eastAsia="zh-CN"/>
              </w:rPr>
            </w:pPr>
            <w:r>
              <w:rPr>
                <w:rFonts w:hint="eastAsia"/>
                <w:b/>
                <w:bCs/>
                <w:sz w:val="28"/>
                <w:szCs w:val="36"/>
                <w:vertAlign w:val="baseline"/>
                <w:lang w:eastAsia="zh-CN"/>
              </w:rPr>
              <w:t>数量</w:t>
            </w:r>
          </w:p>
        </w:tc>
        <w:tc>
          <w:tcPr>
            <w:tcW w:w="2973" w:type="dxa"/>
          </w:tcPr>
          <w:p>
            <w:pPr>
              <w:jc w:val="center"/>
              <w:rPr>
                <w:rFonts w:hint="eastAsia"/>
                <w:b/>
                <w:bCs/>
                <w:sz w:val="28"/>
                <w:szCs w:val="36"/>
                <w:vertAlign w:val="baseline"/>
                <w:lang w:eastAsia="zh-CN"/>
              </w:rPr>
            </w:pPr>
            <w:r>
              <w:rPr>
                <w:rFonts w:hint="eastAsia"/>
                <w:b/>
                <w:bCs/>
                <w:sz w:val="28"/>
                <w:szCs w:val="36"/>
                <w:vertAlign w:val="baseline"/>
                <w:lang w:eastAsia="zh-CN"/>
              </w:rPr>
              <w:t>金额（元）</w:t>
            </w:r>
          </w:p>
        </w:tc>
        <w:tc>
          <w:tcPr>
            <w:tcW w:w="1925" w:type="dxa"/>
          </w:tcPr>
          <w:p>
            <w:pPr>
              <w:jc w:val="center"/>
              <w:rPr>
                <w:rFonts w:hint="eastAsia"/>
                <w:b/>
                <w:bCs/>
                <w:sz w:val="28"/>
                <w:szCs w:val="36"/>
                <w:vertAlign w:val="baseline"/>
                <w:lang w:eastAsia="zh-CN"/>
              </w:rPr>
            </w:pPr>
            <w:r>
              <w:rPr>
                <w:rFonts w:hint="eastAsia"/>
                <w:b/>
                <w:bCs/>
                <w:sz w:val="28"/>
                <w:szCs w:val="36"/>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1" w:hRule="atLeast"/>
        </w:trPr>
        <w:tc>
          <w:tcPr>
            <w:tcW w:w="1298" w:type="dxa"/>
            <w:vAlign w:val="center"/>
          </w:tcPr>
          <w:p>
            <w:pPr>
              <w:jc w:val="center"/>
              <w:rPr>
                <w:rFonts w:hint="default"/>
                <w:b w:val="0"/>
                <w:bCs w:val="0"/>
                <w:i w:val="0"/>
                <w:iCs w:val="0"/>
                <w:sz w:val="28"/>
                <w:szCs w:val="28"/>
                <w:vertAlign w:val="baseline"/>
                <w:lang w:val="en-US" w:eastAsia="zh-CN"/>
              </w:rPr>
            </w:pPr>
            <w:r>
              <w:rPr>
                <w:rFonts w:hint="eastAsia"/>
                <w:b w:val="0"/>
                <w:bCs w:val="0"/>
                <w:i w:val="0"/>
                <w:iCs w:val="0"/>
                <w:sz w:val="28"/>
                <w:szCs w:val="28"/>
                <w:vertAlign w:val="baseline"/>
                <w:lang w:val="en-US" w:eastAsia="zh-CN"/>
              </w:rPr>
              <w:t>1</w:t>
            </w:r>
          </w:p>
        </w:tc>
        <w:tc>
          <w:tcPr>
            <w:tcW w:w="3232" w:type="dxa"/>
            <w:vAlign w:val="center"/>
          </w:tcPr>
          <w:p>
            <w:pPr>
              <w:jc w:val="center"/>
              <w:rPr>
                <w:rFonts w:hint="eastAsia"/>
                <w:b w:val="0"/>
                <w:bCs w:val="0"/>
                <w:i w:val="0"/>
                <w:iCs w:val="0"/>
                <w:sz w:val="28"/>
                <w:szCs w:val="28"/>
                <w:vertAlign w:val="baseline"/>
                <w:lang w:eastAsia="zh-CN"/>
              </w:rPr>
            </w:pPr>
            <w:r>
              <w:rPr>
                <w:rFonts w:hint="eastAsia"/>
                <w:b w:val="0"/>
                <w:bCs w:val="0"/>
                <w:i w:val="0"/>
                <w:iCs w:val="0"/>
                <w:sz w:val="28"/>
                <w:szCs w:val="28"/>
                <w:vertAlign w:val="baseline"/>
                <w:lang w:eastAsia="zh-CN"/>
              </w:rPr>
              <w:t>广西自贸区钦州港片区开发投资集团有限责任公司</w:t>
            </w:r>
            <w:bookmarkStart w:id="0" w:name="_GoBack"/>
            <w:bookmarkEnd w:id="0"/>
            <w:r>
              <w:rPr>
                <w:rFonts w:hint="eastAsia"/>
                <w:b w:val="0"/>
                <w:bCs w:val="0"/>
                <w:i w:val="0"/>
                <w:iCs w:val="0"/>
                <w:sz w:val="28"/>
                <w:szCs w:val="28"/>
                <w:vertAlign w:val="baseline"/>
                <w:lang w:eastAsia="zh-CN"/>
              </w:rPr>
              <w:t>股权价值评估服务项目</w:t>
            </w:r>
          </w:p>
        </w:tc>
        <w:tc>
          <w:tcPr>
            <w:tcW w:w="3137" w:type="dxa"/>
            <w:vAlign w:val="center"/>
          </w:tcPr>
          <w:p>
            <w:pPr>
              <w:jc w:val="center"/>
              <w:rPr>
                <w:rFonts w:hint="default"/>
                <w:b w:val="0"/>
                <w:bCs w:val="0"/>
                <w:i w:val="0"/>
                <w:iCs w:val="0"/>
                <w:sz w:val="28"/>
                <w:szCs w:val="28"/>
                <w:vertAlign w:val="baseline"/>
                <w:lang w:val="en-US" w:eastAsia="zh-CN"/>
              </w:rPr>
            </w:pPr>
          </w:p>
        </w:tc>
        <w:tc>
          <w:tcPr>
            <w:tcW w:w="1609" w:type="dxa"/>
            <w:vAlign w:val="center"/>
          </w:tcPr>
          <w:p>
            <w:pPr>
              <w:jc w:val="center"/>
              <w:rPr>
                <w:rFonts w:hint="default"/>
                <w:b w:val="0"/>
                <w:bCs w:val="0"/>
                <w:i w:val="0"/>
                <w:iCs w:val="0"/>
                <w:sz w:val="28"/>
                <w:szCs w:val="28"/>
                <w:vertAlign w:val="baseline"/>
                <w:lang w:val="en-US" w:eastAsia="zh-CN"/>
              </w:rPr>
            </w:pPr>
            <w:r>
              <w:rPr>
                <w:rFonts w:hint="eastAsia"/>
                <w:b w:val="0"/>
                <w:bCs w:val="0"/>
                <w:i w:val="0"/>
                <w:iCs w:val="0"/>
                <w:sz w:val="28"/>
                <w:szCs w:val="28"/>
                <w:vertAlign w:val="baseline"/>
                <w:lang w:val="en-US" w:eastAsia="zh-CN"/>
              </w:rPr>
              <w:t>1项</w:t>
            </w:r>
          </w:p>
        </w:tc>
        <w:tc>
          <w:tcPr>
            <w:tcW w:w="2973" w:type="dxa"/>
            <w:vAlign w:val="center"/>
          </w:tcPr>
          <w:p>
            <w:pPr>
              <w:jc w:val="center"/>
              <w:rPr>
                <w:rFonts w:hint="eastAsia"/>
                <w:b w:val="0"/>
                <w:bCs w:val="0"/>
                <w:i w:val="0"/>
                <w:iCs w:val="0"/>
                <w:sz w:val="28"/>
                <w:szCs w:val="28"/>
                <w:vertAlign w:val="baseline"/>
                <w:lang w:eastAsia="zh-CN"/>
              </w:rPr>
            </w:pPr>
          </w:p>
        </w:tc>
        <w:tc>
          <w:tcPr>
            <w:tcW w:w="1925" w:type="dxa"/>
            <w:vAlign w:val="center"/>
          </w:tcPr>
          <w:p>
            <w:pPr>
              <w:jc w:val="center"/>
              <w:rPr>
                <w:rFonts w:hint="eastAsia"/>
                <w:b w:val="0"/>
                <w:bCs w:val="0"/>
                <w:i w:val="0"/>
                <w:iCs w:val="0"/>
                <w:sz w:val="28"/>
                <w:szCs w:val="28"/>
                <w:vertAlign w:val="baseline"/>
                <w:lang w:eastAsia="zh-CN"/>
              </w:rPr>
            </w:pPr>
          </w:p>
        </w:tc>
      </w:tr>
    </w:tbl>
    <w:p>
      <w:pPr>
        <w:jc w:val="center"/>
        <w:rPr>
          <w:rFonts w:hint="eastAsia"/>
          <w:b/>
          <w:bCs/>
          <w:sz w:val="36"/>
          <w:szCs w:val="44"/>
          <w:lang w:eastAsia="zh-CN"/>
        </w:rPr>
      </w:pPr>
    </w:p>
    <w:p>
      <w:pPr>
        <w:jc w:val="center"/>
        <w:rPr>
          <w:rFonts w:hint="eastAsia"/>
          <w:b/>
          <w:bCs/>
          <w:sz w:val="36"/>
          <w:szCs w:val="44"/>
          <w:lang w:eastAsia="zh-CN"/>
        </w:rPr>
      </w:pPr>
    </w:p>
    <w:p>
      <w:pPr>
        <w:jc w:val="center"/>
        <w:rPr>
          <w:rFonts w:hint="eastAsia"/>
          <w:b w:val="0"/>
          <w:bCs w:val="0"/>
          <w:sz w:val="28"/>
          <w:szCs w:val="28"/>
          <w:lang w:val="en-US" w:eastAsia="zh-CN"/>
        </w:rPr>
      </w:pPr>
      <w:r>
        <w:rPr>
          <w:rFonts w:hint="eastAsia"/>
          <w:b/>
          <w:bCs/>
          <w:sz w:val="36"/>
          <w:szCs w:val="44"/>
          <w:lang w:val="en-US" w:eastAsia="zh-CN"/>
        </w:rPr>
        <w:t xml:space="preserve">                           </w:t>
      </w:r>
      <w:r>
        <w:rPr>
          <w:rFonts w:hint="eastAsia"/>
          <w:b w:val="0"/>
          <w:bCs w:val="0"/>
          <w:sz w:val="28"/>
          <w:szCs w:val="28"/>
          <w:lang w:val="en-US" w:eastAsia="zh-CN"/>
        </w:rPr>
        <w:t>报价单位（盖章）：</w:t>
      </w:r>
    </w:p>
    <w:p>
      <w:pPr>
        <w:jc w:val="center"/>
        <w:rPr>
          <w:rFonts w:hint="default"/>
          <w:b/>
          <w:bCs/>
          <w:sz w:val="36"/>
          <w:szCs w:val="44"/>
          <w:lang w:val="en-US" w:eastAsia="zh-CN"/>
        </w:rPr>
      </w:pPr>
      <w:r>
        <w:rPr>
          <w:rFonts w:hint="eastAsia"/>
          <w:b w:val="0"/>
          <w:bCs w:val="0"/>
          <w:sz w:val="28"/>
          <w:szCs w:val="28"/>
          <w:lang w:val="en-US" w:eastAsia="zh-CN"/>
        </w:rPr>
        <w:t xml:space="preserve">                                                             日期：2023年  月  日</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mMTY2MzkzMjhkODYzM2QzM2M3OGRmNjg1NGIzNzYifQ=="/>
  </w:docVars>
  <w:rsids>
    <w:rsidRoot w:val="00000000"/>
    <w:rsid w:val="05DE5FDE"/>
    <w:rsid w:val="2CE0611B"/>
    <w:rsid w:val="3901441A"/>
    <w:rsid w:val="41DA7064"/>
    <w:rsid w:val="4A813E6A"/>
    <w:rsid w:val="583E1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2021-06-18T08:27:00Z</dcterms:created>
  <dc:creator>Administrator</dc:creator>
  <cp:lastModifiedBy>Tony</cp:lastModifiedBy>
  <dcterms:modified xsi:type="dcterms:W3CDTF">2023-11-06T09:06:16Z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5687BD3CAA1F42478E1A939AD6D08F71</vt:lpwstr>
  </property>
</Properties>
</file>