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cs="宋体"/>
          <w:b/>
          <w:bCs/>
          <w:color w:val="auto"/>
          <w:sz w:val="44"/>
          <w:szCs w:val="44"/>
          <w:highlight w:val="none"/>
          <w:lang w:eastAsia="zh-CN"/>
        </w:rPr>
        <w:t>钦州港钧达散杂货码头</w:t>
      </w:r>
      <w:r>
        <w:rPr>
          <w:rFonts w:hint="eastAsia" w:cs="宋体"/>
          <w:b/>
          <w:bCs/>
          <w:color w:val="auto"/>
          <w:sz w:val="44"/>
          <w:szCs w:val="44"/>
          <w:highlight w:val="none"/>
        </w:rPr>
        <w:t>港口设施保安评估报告及港口设施保安计划编制服务采购项目</w:t>
      </w:r>
    </w:p>
    <w:p>
      <w:pPr>
        <w:spacing w:line="560" w:lineRule="exact"/>
        <w:jc w:val="center"/>
        <w:rPr>
          <w:rFonts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cs="宋体"/>
          <w:b/>
          <w:bCs/>
          <w:color w:val="auto"/>
          <w:sz w:val="44"/>
          <w:szCs w:val="44"/>
          <w:highlight w:val="none"/>
        </w:rPr>
        <w:t>竞争性磋商文件编制说明</w:t>
      </w:r>
    </w:p>
    <w:p>
      <w:pPr>
        <w:spacing w:line="560" w:lineRule="exact"/>
        <w:ind w:firstLine="420" w:firstLineChars="200"/>
        <w:rPr>
          <w:color w:val="auto"/>
          <w:highlight w:val="none"/>
        </w:rPr>
      </w:pPr>
    </w:p>
    <w:p>
      <w:pPr>
        <w:spacing w:line="560" w:lineRule="exact"/>
        <w:ind w:firstLine="482" w:firstLineChars="200"/>
        <w:rPr>
          <w:rFonts w:cs="宋体"/>
          <w:b/>
          <w:bCs/>
          <w:color w:val="auto"/>
          <w:sz w:val="24"/>
          <w:szCs w:val="24"/>
          <w:highlight w:val="none"/>
        </w:rPr>
      </w:pP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lang w:eastAsia="zh-CN"/>
        </w:rPr>
        <w:t>钦州港钧达散杂货码头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>港口设施保安评估报告及港口设施保安计划编制服务采购项目服务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，项目地点为钦州港勒沟作业区内，项目预算为¥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150000.00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元，未达到公开招标要求，现以竞争性磋商方式选定编制单位，现竞争性磋商文件已编制完成，编制说明如下：</w:t>
      </w:r>
    </w:p>
    <w:p>
      <w:pPr>
        <w:spacing w:line="560" w:lineRule="exact"/>
        <w:ind w:firstLine="480" w:firstLineChars="200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一、磋商供应商资格要求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（1）国内注册（指按国家有关规定要求注册），依法能提供本次采购服务的供应商；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（2）具有独立承担民事责任的能力；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（3）具有良好的商业信誉和健全的财务会计制度；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（4）具有履行合同所必需的设备和专业技术能力；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（5）有依法缴纳税收和社会保障资金的良好记录；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（6）参加采购活动前三年内，在经营活动中没有重大违法记录；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（7）法律、行政法规规定的其他条件；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（8）具备安全评价资质；</w:t>
      </w:r>
    </w:p>
    <w:p>
      <w:pPr>
        <w:adjustRightInd w:val="0"/>
        <w:spacing w:line="500" w:lineRule="exact"/>
        <w:ind w:firstLine="470" w:firstLineChars="196"/>
        <w:textAlignment w:val="baseline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（9）本项目不接受联合体磋商。</w:t>
      </w:r>
    </w:p>
    <w:p>
      <w:pPr>
        <w:pStyle w:val="17"/>
        <w:spacing w:line="560" w:lineRule="exact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二、竞标供应商须知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1.磋商报价及费用：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（1）本磋商价格是采用总价包干。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（2）本项目采购预算：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人民币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壹拾伍万元整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（￥：</w:t>
      </w:r>
      <w:r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  <w:t>150000.00</w:t>
      </w:r>
      <w:r>
        <w:rPr>
          <w:rFonts w:hint="eastAsia" w:ascii="方正仿宋_GBK" w:hAnsi="方正仿宋_GBK" w:eastAsia="方正仿宋_GBK" w:cs="方正仿宋_GBK"/>
          <w:color w:val="auto"/>
          <w:highlight w:val="none"/>
        </w:rPr>
        <w:t>元）</w:t>
      </w: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（含税）。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2.评标方法：竞争性磋商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3.服务内容：港口设施保安评估报告及港口设施保安计划编制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4.施工工期：50天内（日历天）</w:t>
      </w:r>
    </w:p>
    <w:p>
      <w:pPr>
        <w:pStyle w:val="17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highlight w:val="none"/>
        </w:rPr>
        <w:t>5.竞标需求：完成港口设施保安评估报告及港口设施保安计划编制，通过相关部门审查，并取得港口设施保安符合证书。</w:t>
      </w:r>
    </w:p>
    <w:p>
      <w:pPr>
        <w:pStyle w:val="16"/>
        <w:numPr>
          <w:ilvl w:val="0"/>
          <w:numId w:val="2"/>
        </w:numPr>
        <w:spacing w:before="0" w:after="0" w:line="560" w:lineRule="exact"/>
        <w:rPr>
          <w:rFonts w:ascii="方正仿宋_GBK" w:hAnsi="方正仿宋_GBK" w:eastAsia="方正仿宋_GBK" w:cs="方正仿宋_GBK"/>
          <w:bCs w:val="0"/>
          <w:color w:val="auto"/>
          <w:spacing w:val="0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  <w:spacing w:val="0"/>
          <w:szCs w:val="24"/>
          <w:highlight w:val="none"/>
        </w:rPr>
        <w:t>评审标准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4"/>
          <w:szCs w:val="24"/>
          <w:highlight w:val="none"/>
        </w:rPr>
        <w:t>本采购项目的磋商小组分别由依法组成的评审专家、采购人代表等三人以上单数组成，其中专家人数不少于成员总数的三分之二。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05"/>
        <w:gridCol w:w="590"/>
        <w:gridCol w:w="707"/>
        <w:gridCol w:w="6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评分内容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商务部分</w:t>
            </w:r>
          </w:p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（45分）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荣誉奖项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供应商获得过港口设施保安参与相关标准的制定，每获1项得3分，最高15分。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供应商业绩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提供报价单位自2022年1月1日至本项目采购公告发布之日前（以合同签订时间为准）供应商同类项目业绩证明（同类项目定义：港口设施保安服务项目业绩），提供合同必要条款的扫描件，每提供一份业绩得5分，最高得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技术部分</w:t>
            </w:r>
          </w:p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（40分）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服务团队实力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项目组负责人具有高级工程师及以上且为注册安全工程师，得5分；</w:t>
            </w:r>
          </w:p>
          <w:p>
            <w:pPr>
              <w:spacing w:line="380" w:lineRule="exac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项目组成员具有高级工程师及以上且为注册安全工程师，每人得2分；最多10分，提供证书扫描件。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服务方案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1.服务方案能基本保证项目质量，后续服务响应措施基本可行。（1-5分）；</w:t>
            </w:r>
          </w:p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2.服务方案能基本保证项目质量，后续服务响应措施合理、可行。（6-10分）；</w:t>
            </w:r>
          </w:p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3.服务方案有利于确保项目质量，确保后续服务响应及时，措施合理、可行，基本满足采购需求。（11-20分）；</w:t>
            </w:r>
          </w:p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4.服务方案明显有利于项目的实施，方案详细，针对性强，并能确保项目高质量、高效率完成，确保后续服务的响应及时、各项措施合理、可行，完全满足采购需求。（21-25分）；</w:t>
            </w:r>
          </w:p>
          <w:p>
            <w:pPr>
              <w:spacing w:line="380" w:lineRule="exac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满分25分。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竞标报价</w:t>
            </w:r>
          </w:p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（15分）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报价分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报价得分=（基准价/最后报价）×15</w:t>
            </w:r>
          </w:p>
          <w:p>
            <w:pPr>
              <w:spacing w:line="380" w:lineRule="exac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注：基准价是指经评审的供应商最低报价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3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6"/>
        <w:ind w:firstLine="0"/>
        <w:rPr>
          <w:rFonts w:ascii="方正仿宋_GBK" w:hAnsi="方正仿宋_GBK" w:eastAsia="方正仿宋_GBK" w:cs="方正仿宋_GBK"/>
          <w:color w:val="auto"/>
          <w:kern w:val="2"/>
          <w:szCs w:val="24"/>
          <w:highlight w:val="none"/>
        </w:rPr>
      </w:pPr>
    </w:p>
    <w:p>
      <w:pPr>
        <w:spacing w:line="360" w:lineRule="auto"/>
        <w:ind w:firstLine="480" w:firstLineChars="200"/>
        <w:rPr>
          <w:rFonts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2.本次评标采用综合评分法。评标委员会对满足磋商文件实质性要求的响应文件，按照本章规定的评分标准进行打分，并按得分由高到低顺序推荐成交候选人。评分相等时，以投标报价低的优先；投标报价也相等的，招标人根据响应文件企业信用评价等级、业绩、施工组织设计、人员能力、财务能力等综合考虑成交人顺序。</w:t>
      </w:r>
    </w:p>
    <w:p>
      <w:pPr>
        <w:pStyle w:val="3"/>
        <w:spacing w:line="560" w:lineRule="exact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kern w:val="2"/>
          <w:sz w:val="24"/>
          <w:szCs w:val="24"/>
          <w:highlight w:val="none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A0204"/>
    <w:charset w:val="00"/>
    <w:family w:val="roman"/>
    <w:pitch w:val="default"/>
    <w:sig w:usb0="E00006FF" w:usb1="4000045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0699F"/>
    <w:multiLevelType w:val="singleLevel"/>
    <w:tmpl w:val="020069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B12904"/>
    <w:multiLevelType w:val="multilevel"/>
    <w:tmpl w:val="29B12904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E53051"/>
    <w:multiLevelType w:val="multilevel"/>
    <w:tmpl w:val="41E5305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2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jZiNmVmZGQ5MzEyMWQ0ZTYxYWNmZDZkYTRhZGYifQ=="/>
  </w:docVars>
  <w:rsids>
    <w:rsidRoot w:val="00344C45"/>
    <w:rsid w:val="00011F24"/>
    <w:rsid w:val="00041B9A"/>
    <w:rsid w:val="000A00D8"/>
    <w:rsid w:val="000D267E"/>
    <w:rsid w:val="001100C0"/>
    <w:rsid w:val="0013143B"/>
    <w:rsid w:val="001749B7"/>
    <w:rsid w:val="0021712A"/>
    <w:rsid w:val="00253F8C"/>
    <w:rsid w:val="00280C7A"/>
    <w:rsid w:val="002879B9"/>
    <w:rsid w:val="002A5919"/>
    <w:rsid w:val="002B5B58"/>
    <w:rsid w:val="00307AF4"/>
    <w:rsid w:val="003362E0"/>
    <w:rsid w:val="00344C45"/>
    <w:rsid w:val="00367E51"/>
    <w:rsid w:val="00375E55"/>
    <w:rsid w:val="00380BB8"/>
    <w:rsid w:val="003E1D81"/>
    <w:rsid w:val="003E7973"/>
    <w:rsid w:val="003E7D22"/>
    <w:rsid w:val="003F787A"/>
    <w:rsid w:val="0041640B"/>
    <w:rsid w:val="00494495"/>
    <w:rsid w:val="004D66AF"/>
    <w:rsid w:val="004F580A"/>
    <w:rsid w:val="005821B3"/>
    <w:rsid w:val="005C29F9"/>
    <w:rsid w:val="006C7BC2"/>
    <w:rsid w:val="00746B17"/>
    <w:rsid w:val="00784853"/>
    <w:rsid w:val="007D694B"/>
    <w:rsid w:val="007F65B0"/>
    <w:rsid w:val="008475B4"/>
    <w:rsid w:val="00884842"/>
    <w:rsid w:val="008B2101"/>
    <w:rsid w:val="008D4780"/>
    <w:rsid w:val="00997999"/>
    <w:rsid w:val="009F340F"/>
    <w:rsid w:val="00B83227"/>
    <w:rsid w:val="00B9575C"/>
    <w:rsid w:val="00CB34A5"/>
    <w:rsid w:val="00CB3B10"/>
    <w:rsid w:val="00D5338E"/>
    <w:rsid w:val="00E352DF"/>
    <w:rsid w:val="00EB7C1B"/>
    <w:rsid w:val="00F3393B"/>
    <w:rsid w:val="00FC1A36"/>
    <w:rsid w:val="01734D3D"/>
    <w:rsid w:val="02DC3485"/>
    <w:rsid w:val="06AE072F"/>
    <w:rsid w:val="07DE071F"/>
    <w:rsid w:val="08F31FA8"/>
    <w:rsid w:val="0B0F1CE8"/>
    <w:rsid w:val="0BB627C8"/>
    <w:rsid w:val="10B04095"/>
    <w:rsid w:val="10B46BCA"/>
    <w:rsid w:val="119E5865"/>
    <w:rsid w:val="148D1503"/>
    <w:rsid w:val="18CA4BEB"/>
    <w:rsid w:val="18DD40DB"/>
    <w:rsid w:val="1C770098"/>
    <w:rsid w:val="1CB23382"/>
    <w:rsid w:val="1D0D796C"/>
    <w:rsid w:val="20032A97"/>
    <w:rsid w:val="24617CAD"/>
    <w:rsid w:val="26143832"/>
    <w:rsid w:val="27482000"/>
    <w:rsid w:val="28E02FA2"/>
    <w:rsid w:val="294732CB"/>
    <w:rsid w:val="2AD8576F"/>
    <w:rsid w:val="2C1C0729"/>
    <w:rsid w:val="2DCC57F8"/>
    <w:rsid w:val="32B57645"/>
    <w:rsid w:val="32E36E53"/>
    <w:rsid w:val="335231D5"/>
    <w:rsid w:val="338669BC"/>
    <w:rsid w:val="35407CCB"/>
    <w:rsid w:val="3D731675"/>
    <w:rsid w:val="3DB72FC9"/>
    <w:rsid w:val="3DCA7DEB"/>
    <w:rsid w:val="415E19AD"/>
    <w:rsid w:val="41781B3F"/>
    <w:rsid w:val="42A91D03"/>
    <w:rsid w:val="44983C5E"/>
    <w:rsid w:val="45AF24A0"/>
    <w:rsid w:val="46164D96"/>
    <w:rsid w:val="469814BD"/>
    <w:rsid w:val="4BE331DB"/>
    <w:rsid w:val="4C3F5689"/>
    <w:rsid w:val="4D44148C"/>
    <w:rsid w:val="51421F28"/>
    <w:rsid w:val="51C969CF"/>
    <w:rsid w:val="52EF256C"/>
    <w:rsid w:val="5344251B"/>
    <w:rsid w:val="5432447F"/>
    <w:rsid w:val="54EB4562"/>
    <w:rsid w:val="5919648E"/>
    <w:rsid w:val="5C05121D"/>
    <w:rsid w:val="5C587F79"/>
    <w:rsid w:val="5E684AD6"/>
    <w:rsid w:val="5EC30D73"/>
    <w:rsid w:val="6119111A"/>
    <w:rsid w:val="65630D26"/>
    <w:rsid w:val="67803B7C"/>
    <w:rsid w:val="6ACD321E"/>
    <w:rsid w:val="6C311F97"/>
    <w:rsid w:val="6D635D4F"/>
    <w:rsid w:val="6D925A20"/>
    <w:rsid w:val="6EBD2EC6"/>
    <w:rsid w:val="6F05547E"/>
    <w:rsid w:val="6FFB7182"/>
    <w:rsid w:val="707F70C6"/>
    <w:rsid w:val="70871382"/>
    <w:rsid w:val="715F5735"/>
    <w:rsid w:val="71E27D3C"/>
    <w:rsid w:val="75C40E11"/>
    <w:rsid w:val="761F1F72"/>
    <w:rsid w:val="76F50512"/>
    <w:rsid w:val="789631FF"/>
    <w:rsid w:val="7A505271"/>
    <w:rsid w:val="7A6A65A8"/>
    <w:rsid w:val="7B6E0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2"/>
        <w:numId w:val="1"/>
      </w:numPr>
      <w:spacing w:line="376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rFonts w:ascii="宋体"/>
      <w:color w:val="0000FF"/>
      <w:sz w:val="24"/>
    </w:rPr>
  </w:style>
  <w:style w:type="paragraph" w:styleId="6">
    <w:name w:val="Body Text Indent"/>
    <w:basedOn w:val="1"/>
    <w:next w:val="7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Plain Text"/>
    <w:basedOn w:val="1"/>
    <w:next w:val="2"/>
    <w:qFormat/>
    <w:uiPriority w:val="0"/>
    <w:rPr>
      <w:rFonts w:ascii="宋体" w:hAnsi="Courier New"/>
      <w:kern w:val="0"/>
      <w:sz w:val="20"/>
      <w:szCs w:val="21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6"/>
    <w:qFormat/>
    <w:uiPriority w:val="0"/>
    <w:pPr>
      <w:snapToGrid w:val="0"/>
      <w:spacing w:after="120" w:line="360" w:lineRule="auto"/>
      <w:ind w:left="420"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文字"/>
    <w:basedOn w:val="6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2023-10-26T02:01:00Z</dcterms:created>
  <dc:creator>钦州北港投管理员</dc:creator>
  <cp:lastModifiedBy>Kk</cp:lastModifiedBy>
  <cp:lastPrinted>2020-01-02T08:45:00Z</cp:lastPrinted>
  <dcterms:modified xsi:type="dcterms:W3CDTF">2023-11-03T09:18:20Z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4008B49448C64381BD8DDE56D981C7FE_13</vt:lpwstr>
  </property>
</Properties>
</file>