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ascii="宋体" w:hAnsi="宋体" w:eastAsia="宋体" w:cs="宋体"/>
          <w:b/>
          <w:sz w:val="72"/>
          <w:szCs w:val="72"/>
          <w:highlight w:val="none"/>
        </w:rPr>
      </w:pPr>
    </w:p>
    <w:p>
      <w:pPr>
        <w:pStyle w:val="5"/>
        <w:rPr>
          <w:highlight w:val="none"/>
        </w:rPr>
      </w:pPr>
    </w:p>
    <w:p>
      <w:pPr>
        <w:snapToGrid w:val="0"/>
        <w:spacing w:before="156" w:beforeLines="50" w:line="360" w:lineRule="auto"/>
        <w:jc w:val="center"/>
        <w:rPr>
          <w:rFonts w:ascii="宋体" w:hAnsi="宋体" w:eastAsia="宋体" w:cs="宋体"/>
          <w:b/>
          <w:bCs/>
          <w:sz w:val="36"/>
          <w:szCs w:val="36"/>
          <w:highlight w:val="none"/>
        </w:rPr>
      </w:pPr>
      <w:r>
        <w:rPr>
          <w:rFonts w:hint="eastAsia" w:ascii="宋体" w:hAnsi="宋体" w:eastAsia="宋体" w:cs="宋体"/>
          <w:b/>
          <w:sz w:val="72"/>
          <w:szCs w:val="72"/>
          <w:highlight w:val="none"/>
        </w:rPr>
        <w:t>竞争性磋商文件</w:t>
      </w:r>
    </w:p>
    <w:p>
      <w:pPr>
        <w:rPr>
          <w:rFonts w:ascii="宋体" w:hAnsi="宋体" w:eastAsia="宋体" w:cs="宋体"/>
          <w:b/>
          <w:bCs/>
          <w:sz w:val="36"/>
          <w:szCs w:val="36"/>
          <w:highlight w:val="none"/>
        </w:rPr>
      </w:pPr>
    </w:p>
    <w:p>
      <w:pPr>
        <w:pStyle w:val="5"/>
        <w:rPr>
          <w:rFonts w:ascii="宋体" w:hAnsi="宋体" w:eastAsia="宋体" w:cs="宋体"/>
          <w:b/>
          <w:bCs/>
          <w:sz w:val="36"/>
          <w:szCs w:val="36"/>
          <w:highlight w:val="none"/>
        </w:rPr>
      </w:pPr>
    </w:p>
    <w:p>
      <w:pPr>
        <w:rPr>
          <w:highlight w:val="none"/>
        </w:rPr>
      </w:pPr>
    </w:p>
    <w:p>
      <w:pPr>
        <w:rPr>
          <w:rFonts w:ascii="宋体" w:hAnsi="宋体" w:eastAsia="宋体" w:cs="宋体"/>
          <w:b/>
          <w:bCs/>
          <w:sz w:val="36"/>
          <w:szCs w:val="36"/>
          <w:highlight w:val="none"/>
        </w:rPr>
      </w:pPr>
    </w:p>
    <w:p>
      <w:pPr>
        <w:rPr>
          <w:rFonts w:ascii="宋体" w:hAnsi="宋体" w:eastAsia="宋体" w:cs="宋体"/>
          <w:b/>
          <w:bCs/>
          <w:sz w:val="36"/>
          <w:szCs w:val="36"/>
          <w:highlight w:val="none"/>
        </w:rPr>
      </w:pPr>
    </w:p>
    <w:p>
      <w:pPr>
        <w:ind w:left="1807" w:hanging="1807" w:hangingChars="500"/>
        <w:rPr>
          <w:rFonts w:ascii="宋体" w:hAnsi="宋体" w:eastAsia="宋体" w:cs="宋体"/>
          <w:b/>
          <w:bCs/>
          <w:sz w:val="36"/>
          <w:szCs w:val="36"/>
          <w:highlight w:val="none"/>
          <w:u w:val="single"/>
        </w:rPr>
      </w:pPr>
      <w:r>
        <w:rPr>
          <w:rFonts w:hint="eastAsia" w:ascii="宋体" w:hAnsi="宋体" w:eastAsia="宋体" w:cs="宋体"/>
          <w:b/>
          <w:bCs/>
          <w:sz w:val="36"/>
          <w:szCs w:val="36"/>
          <w:highlight w:val="none"/>
        </w:rPr>
        <w:t>项目名称：</w:t>
      </w:r>
      <w:r>
        <w:rPr>
          <w:rFonts w:hint="eastAsia" w:ascii="宋体" w:hAnsi="宋体" w:eastAsia="宋体" w:cs="宋体"/>
          <w:b/>
          <w:bCs/>
          <w:sz w:val="36"/>
          <w:szCs w:val="36"/>
          <w:highlight w:val="none"/>
          <w:u w:val="single"/>
          <w:lang w:eastAsia="zh-CN"/>
        </w:rPr>
        <w:t>钦州港钧达散杂货码头</w:t>
      </w:r>
      <w:r>
        <w:rPr>
          <w:rFonts w:hint="eastAsia" w:ascii="宋体" w:hAnsi="宋体" w:eastAsia="宋体" w:cs="宋体"/>
          <w:b/>
          <w:bCs/>
          <w:sz w:val="36"/>
          <w:szCs w:val="36"/>
          <w:highlight w:val="none"/>
          <w:u w:val="single"/>
        </w:rPr>
        <w:t>港口设施保安评估报告及港口设施保安计划编制服务采购项目</w:t>
      </w:r>
    </w:p>
    <w:p>
      <w:pPr>
        <w:rPr>
          <w:rFonts w:ascii="宋体" w:hAnsi="宋体" w:eastAsia="宋体" w:cs="宋体"/>
          <w:b/>
          <w:bCs/>
          <w:sz w:val="36"/>
          <w:szCs w:val="36"/>
          <w:highlight w:val="none"/>
        </w:rPr>
      </w:pPr>
      <w:r>
        <w:rPr>
          <w:rFonts w:hint="eastAsia" w:ascii="宋体" w:hAnsi="宋体" w:eastAsia="宋体" w:cs="宋体"/>
          <w:b/>
          <w:bCs/>
          <w:sz w:val="36"/>
          <w:szCs w:val="36"/>
          <w:highlight w:val="none"/>
        </w:rPr>
        <w:t>采 购 人：</w:t>
      </w:r>
      <w:r>
        <w:rPr>
          <w:rFonts w:hint="eastAsia" w:ascii="宋体" w:hAnsi="宋体" w:eastAsia="宋体" w:cs="宋体"/>
          <w:b/>
          <w:bCs/>
          <w:sz w:val="36"/>
          <w:szCs w:val="36"/>
          <w:highlight w:val="none"/>
          <w:u w:val="single"/>
        </w:rPr>
        <w:t>广西钦州恒通货柜码头仓储有限公司</w:t>
      </w:r>
    </w:p>
    <w:p>
      <w:pPr>
        <w:rPr>
          <w:rFonts w:ascii="宋体" w:hAnsi="宋体" w:eastAsia="宋体" w:cs="宋体"/>
          <w:b/>
          <w:bCs/>
          <w:sz w:val="36"/>
          <w:szCs w:val="36"/>
          <w:highlight w:val="none"/>
        </w:rPr>
      </w:pPr>
    </w:p>
    <w:p>
      <w:pPr>
        <w:jc w:val="center"/>
        <w:rPr>
          <w:rFonts w:ascii="宋体" w:hAnsi="宋体" w:eastAsia="宋体" w:cs="宋体"/>
          <w:b/>
          <w:bCs/>
          <w:sz w:val="32"/>
          <w:szCs w:val="32"/>
          <w:highlight w:val="none"/>
          <w:shd w:val="clear" w:color="auto" w:fill="FFFFFF"/>
        </w:rPr>
      </w:pPr>
      <w:r>
        <w:rPr>
          <w:rFonts w:hint="eastAsia" w:ascii="宋体" w:hAnsi="宋体" w:eastAsia="宋体" w:cs="宋体"/>
          <w:b/>
          <w:bCs/>
          <w:sz w:val="36"/>
          <w:szCs w:val="36"/>
          <w:highlight w:val="none"/>
        </w:rPr>
        <w:t>2023年</w:t>
      </w:r>
      <w:r>
        <w:rPr>
          <w:rFonts w:hint="eastAsia" w:ascii="宋体" w:hAnsi="宋体" w:eastAsia="宋体" w:cs="宋体"/>
          <w:b/>
          <w:bCs/>
          <w:sz w:val="36"/>
          <w:szCs w:val="36"/>
          <w:highlight w:val="none"/>
          <w:lang w:val="en-US" w:eastAsia="zh-CN"/>
        </w:rPr>
        <w:t>11</w:t>
      </w:r>
      <w:r>
        <w:rPr>
          <w:rFonts w:hint="eastAsia" w:ascii="宋体" w:hAnsi="宋体" w:eastAsia="宋体" w:cs="宋体"/>
          <w:b/>
          <w:bCs/>
          <w:sz w:val="36"/>
          <w:szCs w:val="36"/>
          <w:highlight w:val="none"/>
        </w:rPr>
        <w:t>月</w:t>
      </w:r>
    </w:p>
    <w:p>
      <w:pPr>
        <w:rPr>
          <w:rFonts w:ascii="宋体" w:hAnsi="宋体" w:eastAsia="宋体" w:cs="宋体"/>
          <w:b/>
          <w:bCs/>
          <w:sz w:val="32"/>
          <w:szCs w:val="32"/>
          <w:highlight w:val="none"/>
          <w:shd w:val="clear" w:color="auto" w:fill="FFFFFF"/>
        </w:rPr>
      </w:pPr>
    </w:p>
    <w:p>
      <w:pPr>
        <w:pStyle w:val="2"/>
        <w:keepNext w:val="0"/>
        <w:keepLines w:val="0"/>
        <w:widowControl/>
        <w:shd w:val="clear" w:color="auto" w:fill="FFFFFF"/>
        <w:spacing w:line="21" w:lineRule="atLeast"/>
        <w:ind w:left="0" w:firstLine="0"/>
        <w:textAlignment w:val="baseline"/>
        <w:rPr>
          <w:rFonts w:ascii="宋体" w:hAnsi="宋体" w:eastAsia="宋体" w:cs="宋体"/>
          <w:sz w:val="32"/>
          <w:szCs w:val="32"/>
          <w:highlight w:val="none"/>
          <w:shd w:val="clear" w:color="auto" w:fill="FFFFFF"/>
        </w:rPr>
      </w:pPr>
      <w:r>
        <w:rPr>
          <w:rFonts w:hint="eastAsia" w:ascii="宋体" w:hAnsi="宋体" w:eastAsia="宋体" w:cs="宋体"/>
          <w:sz w:val="36"/>
          <w:szCs w:val="36"/>
          <w:highlight w:val="none"/>
        </w:rPr>
        <w:br w:type="page"/>
      </w:r>
    </w:p>
    <w:p>
      <w:pPr>
        <w:pStyle w:val="40"/>
        <w:spacing w:after="312"/>
        <w:rPr>
          <w:rFonts w:hint="default"/>
          <w:highlight w:val="none"/>
        </w:rPr>
      </w:pPr>
      <w:r>
        <w:rPr>
          <w:highlight w:val="none"/>
        </w:rPr>
        <w:t>第一章</w:t>
      </w:r>
      <w:r>
        <w:rPr>
          <w:bCs w:val="0"/>
          <w:highlight w:val="none"/>
        </w:rPr>
        <w:t>竞争性磋商</w:t>
      </w:r>
      <w:r>
        <w:rPr>
          <w:highlight w:val="none"/>
        </w:rPr>
        <w:t>公告</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u w:val="single"/>
          <w:lang w:eastAsia="zh-CN"/>
        </w:rPr>
        <w:t>钦州港钧达散杂货码头</w:t>
      </w:r>
      <w:r>
        <w:rPr>
          <w:rFonts w:hint="eastAsia" w:ascii="宋体" w:hAnsi="宋体" w:eastAsia="宋体" w:cs="宋体"/>
          <w:bCs/>
          <w:sz w:val="24"/>
          <w:szCs w:val="24"/>
          <w:highlight w:val="none"/>
          <w:u w:val="single"/>
        </w:rPr>
        <w:t>港口设施保安评估报告及港口设施保安计划编制服务</w:t>
      </w:r>
      <w:r>
        <w:rPr>
          <w:rFonts w:ascii="宋体" w:hAnsi="宋体" w:eastAsia="宋体" w:cs="宋体"/>
          <w:bCs/>
          <w:sz w:val="24"/>
          <w:szCs w:val="24"/>
          <w:highlight w:val="none"/>
          <w:u w:val="single"/>
        </w:rPr>
        <w:t>采购</w:t>
      </w:r>
      <w:r>
        <w:rPr>
          <w:rFonts w:hint="eastAsia" w:ascii="宋体" w:hAnsi="宋体" w:eastAsia="宋体" w:cs="宋体"/>
          <w:bCs/>
          <w:sz w:val="24"/>
          <w:szCs w:val="24"/>
          <w:highlight w:val="none"/>
          <w:u w:val="single"/>
        </w:rPr>
        <w:t>项目潜在供应商应在广西自贸区钦州港片区开发投资集团有限责任公司网站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4"/>
          <w:rFonts w:hint="eastAsia" w:ascii="宋体" w:hAnsi="宋体" w:eastAsia="宋体" w:cs="宋体"/>
          <w:bCs/>
          <w:color w:val="auto"/>
          <w:sz w:val="24"/>
          <w:szCs w:val="24"/>
          <w:highlight w:val="none"/>
        </w:rPr>
        <w:t>http://www.qbtzjt.com</w:t>
      </w:r>
      <w:r>
        <w:rPr>
          <w:rStyle w:val="24"/>
          <w:rFonts w:hint="eastAsia" w:ascii="宋体" w:hAnsi="宋体" w:eastAsia="宋体" w:cs="宋体"/>
          <w:bCs/>
          <w:color w:val="auto"/>
          <w:sz w:val="24"/>
          <w:szCs w:val="24"/>
          <w:highlight w:val="none"/>
        </w:rPr>
        <w:fldChar w:fldCharType="end"/>
      </w:r>
      <w:r>
        <w:rPr>
          <w:rFonts w:hint="eastAsia" w:ascii="宋体" w:hAnsi="宋体" w:eastAsia="宋体" w:cs="宋体"/>
          <w:bCs/>
          <w:sz w:val="24"/>
          <w:szCs w:val="24"/>
          <w:highlight w:val="none"/>
          <w:u w:val="single"/>
        </w:rPr>
        <w:t>获取（下载）</w:t>
      </w:r>
      <w:r>
        <w:rPr>
          <w:rFonts w:hint="eastAsia" w:ascii="宋体" w:hAnsi="宋体" w:eastAsia="宋体" w:cs="宋体"/>
          <w:bCs/>
          <w:sz w:val="24"/>
          <w:szCs w:val="24"/>
          <w:highlight w:val="none"/>
        </w:rPr>
        <w:t>招标文件，并于截止日期</w:t>
      </w:r>
      <w:r>
        <w:rPr>
          <w:rFonts w:hint="eastAsia" w:ascii="宋体" w:hAnsi="宋体" w:eastAsia="宋体" w:cs="宋体"/>
          <w:bCs/>
          <w:sz w:val="24"/>
          <w:szCs w:val="24"/>
          <w:highlight w:val="none"/>
          <w:u w:val="single"/>
        </w:rPr>
        <w:t>2023年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rPr>
        <w:t>日9时30分（北京时间）</w:t>
      </w:r>
      <w:r>
        <w:rPr>
          <w:rFonts w:hint="eastAsia" w:ascii="宋体" w:hAnsi="宋体" w:eastAsia="宋体" w:cs="宋体"/>
          <w:bCs/>
          <w:sz w:val="24"/>
          <w:szCs w:val="24"/>
          <w:highlight w:val="none"/>
        </w:rPr>
        <w:t>前提交响应文件。 </w:t>
      </w:r>
    </w:p>
    <w:p>
      <w:pPr>
        <w:spacing w:line="580" w:lineRule="exact"/>
        <w:rPr>
          <w:rFonts w:ascii="宋体" w:hAnsi="宋体" w:eastAsia="宋体" w:cs="宋体"/>
          <w:bCs/>
          <w:sz w:val="24"/>
          <w:szCs w:val="24"/>
          <w:highlight w:val="none"/>
        </w:rPr>
      </w:pPr>
      <w:r>
        <w:rPr>
          <w:rFonts w:hint="eastAsia" w:ascii="宋体" w:hAnsi="宋体" w:eastAsia="宋体" w:cs="宋体"/>
          <w:b/>
          <w:bCs/>
          <w:sz w:val="24"/>
          <w:szCs w:val="24"/>
          <w:highlight w:val="none"/>
        </w:rPr>
        <w:t>一、项目基本情况</w:t>
      </w:r>
    </w:p>
    <w:p>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u w:val="single"/>
          <w:lang w:eastAsia="zh-CN"/>
        </w:rPr>
        <w:t>钦州港钧达散杂货码头</w:t>
      </w:r>
      <w:r>
        <w:rPr>
          <w:rFonts w:hint="eastAsia" w:ascii="宋体" w:hAnsi="宋体" w:eastAsia="宋体" w:cs="宋体"/>
          <w:bCs/>
          <w:sz w:val="24"/>
          <w:szCs w:val="24"/>
          <w:highlight w:val="none"/>
          <w:u w:val="single"/>
        </w:rPr>
        <w:t>港口设施保安评估报告及港口设施保安计划编制服务</w:t>
      </w:r>
      <w:r>
        <w:rPr>
          <w:rFonts w:ascii="宋体" w:hAnsi="宋体" w:eastAsia="宋体" w:cs="宋体"/>
          <w:bCs/>
          <w:sz w:val="24"/>
          <w:szCs w:val="24"/>
          <w:highlight w:val="none"/>
          <w:u w:val="single"/>
        </w:rPr>
        <w:t>采购</w:t>
      </w:r>
      <w:r>
        <w:rPr>
          <w:rFonts w:hint="eastAsia" w:ascii="宋体" w:hAnsi="宋体" w:eastAsia="宋体" w:cs="宋体"/>
          <w:bCs/>
          <w:sz w:val="24"/>
          <w:szCs w:val="24"/>
          <w:highlight w:val="none"/>
          <w:u w:val="single"/>
        </w:rPr>
        <w:t>项目</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采购方式：竞争性磋商</w:t>
      </w:r>
    </w:p>
    <w:p>
      <w:pPr>
        <w:spacing w:line="400" w:lineRule="exact"/>
        <w:ind w:firstLine="480" w:firstLineChars="200"/>
        <w:rPr>
          <w:rFonts w:eastAsia="宋体"/>
          <w:highlight w:val="none"/>
        </w:rPr>
      </w:pPr>
      <w:r>
        <w:rPr>
          <w:rFonts w:hint="eastAsia" w:ascii="宋体" w:hAnsi="宋体" w:eastAsia="宋体" w:cs="宋体"/>
          <w:bCs/>
          <w:sz w:val="24"/>
          <w:szCs w:val="24"/>
          <w:highlight w:val="none"/>
        </w:rPr>
        <w:t>定标方式：满足采购文件的实质要求，且经评审得分最高的供应商为成交候选供应商</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sz w:val="24"/>
          <w:szCs w:val="24"/>
          <w:highlight w:val="none"/>
        </w:rPr>
        <w:t>预算金额：</w:t>
      </w:r>
      <w:r>
        <w:rPr>
          <w:rFonts w:hint="eastAsia" w:ascii="宋体" w:hAnsi="宋体" w:eastAsia="宋体" w:cs="宋体"/>
          <w:bCs/>
          <w:color w:val="auto"/>
          <w:sz w:val="24"/>
          <w:szCs w:val="24"/>
          <w:highlight w:val="none"/>
        </w:rPr>
        <w:t>人民币</w:t>
      </w:r>
      <w:r>
        <w:rPr>
          <w:rFonts w:hint="eastAsia" w:ascii="宋体" w:hAnsi="宋体" w:eastAsia="宋体" w:cs="宋体"/>
          <w:bCs/>
          <w:color w:val="auto"/>
          <w:sz w:val="24"/>
          <w:szCs w:val="24"/>
          <w:highlight w:val="none"/>
          <w:lang w:val="en-US" w:eastAsia="zh-CN"/>
        </w:rPr>
        <w:t>壹拾伍万元整</w:t>
      </w:r>
      <w:r>
        <w:rPr>
          <w:rFonts w:hint="eastAsia" w:ascii="宋体" w:hAnsi="宋体" w:eastAsia="宋体" w:cs="宋体"/>
          <w:bCs/>
          <w:color w:val="auto"/>
          <w:sz w:val="24"/>
          <w:szCs w:val="24"/>
          <w:highlight w:val="none"/>
        </w:rPr>
        <w:t>（￥：</w:t>
      </w:r>
      <w:r>
        <w:rPr>
          <w:rFonts w:hint="eastAsia" w:ascii="sans-serif" w:hAnsi="sans-serif" w:eastAsia="宋体" w:cs="sans-serif"/>
          <w:color w:val="auto"/>
          <w:szCs w:val="21"/>
          <w:highlight w:val="none"/>
          <w:shd w:val="clear" w:color="auto" w:fill="FFFFFF"/>
          <w:lang w:val="en-US" w:eastAsia="zh-CN"/>
        </w:rPr>
        <w:t>150000.00</w:t>
      </w:r>
      <w:r>
        <w:rPr>
          <w:rFonts w:hint="eastAsia" w:ascii="宋体" w:hAnsi="宋体" w:eastAsia="宋体" w:cs="宋体"/>
          <w:bCs/>
          <w:color w:val="auto"/>
          <w:sz w:val="24"/>
          <w:szCs w:val="24"/>
          <w:highlight w:val="none"/>
        </w:rPr>
        <w:t>元）</w:t>
      </w:r>
    </w:p>
    <w:p>
      <w:pPr>
        <w:spacing w:line="40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最高限价：人民币壹拾伍万元整（￥：</w:t>
      </w:r>
      <w:r>
        <w:rPr>
          <w:rFonts w:hint="eastAsia" w:ascii="sans-serif" w:hAnsi="sans-serif" w:eastAsia="宋体" w:cs="sans-serif"/>
          <w:color w:val="auto"/>
          <w:szCs w:val="21"/>
          <w:highlight w:val="none"/>
          <w:shd w:val="clear" w:color="auto" w:fill="FFFFFF"/>
          <w:lang w:val="en-US" w:eastAsia="zh-CN"/>
        </w:rPr>
        <w:t>150000.00</w:t>
      </w:r>
      <w:r>
        <w:rPr>
          <w:rFonts w:hint="eastAsia" w:ascii="宋体" w:hAnsi="宋体" w:eastAsia="宋体" w:cs="宋体"/>
          <w:bCs/>
          <w:color w:val="auto"/>
          <w:sz w:val="24"/>
          <w:szCs w:val="24"/>
          <w:highlight w:val="none"/>
        </w:rPr>
        <w:t>元）</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采购需求：如需进一步了解详细内容，详见招标文件“第二章 采购需求”。</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合同履行期限：</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自合同签订起</w:t>
      </w:r>
      <w:r>
        <w:rPr>
          <w:rFonts w:hint="eastAsia" w:ascii="宋体" w:hAnsi="宋体" w:eastAsia="宋体" w:cs="宋体"/>
          <w:bCs/>
          <w:sz w:val="24"/>
          <w:szCs w:val="24"/>
          <w:highlight w:val="none"/>
          <w:u w:val="single"/>
        </w:rPr>
        <w:t xml:space="preserve">50天 </w:t>
      </w:r>
      <w:r>
        <w:rPr>
          <w:rFonts w:hint="eastAsia" w:ascii="宋体" w:hAnsi="宋体" w:eastAsia="宋体" w:cs="宋体"/>
          <w:bCs/>
          <w:sz w:val="24"/>
          <w:szCs w:val="24"/>
          <w:highlight w:val="none"/>
        </w:rPr>
        <w:t>。</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本项目不接受联合体。</w:t>
      </w:r>
    </w:p>
    <w:p>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二、供应商的资格要求</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1.供应商应当具备下列条件：</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（1）国内注册（指按国家有关规定要求注册），依法能提供本次采购货物、工程和服务的供应商；</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（2）具有独立承担民事责任的能力；</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（3）具有良好的商业信誉和健全的财务会计制度；</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（4）具有履行合同所必需的设备和专业技术能力；</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（5）有依法缴纳税收和社会保障资金的良好记录；</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（6）参加采购活动前三年内，在经营活动中没有重大违法记录；</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（7）法律、行政法规规定的其他条件；</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highlight w:val="none"/>
        </w:rPr>
      </w:pPr>
      <w:r>
        <w:rPr>
          <w:rFonts w:hint="eastAsia" w:ascii="宋体" w:hAnsi="宋体" w:eastAsia="宋体" w:cs="宋体"/>
          <w:bCs/>
          <w:sz w:val="24"/>
          <w:szCs w:val="24"/>
          <w:highlight w:val="none"/>
        </w:rPr>
        <w:t>（8）具备安全评价资质</w:t>
      </w:r>
      <w:r>
        <w:rPr>
          <w:rFonts w:hint="eastAsia" w:ascii="宋体" w:hAnsi="宋体" w:eastAsia="宋体" w:cs="宋体"/>
          <w:sz w:val="24"/>
          <w:szCs w:val="24"/>
          <w:highlight w:val="none"/>
        </w:rPr>
        <w:t>。</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2.单位负责人为同一人或者存在直接控股、管理关系的不同供应商，不得参加同一合同项下的采购活动。</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4.本项目的特定资格要求：无</w:t>
      </w:r>
    </w:p>
    <w:p>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bCs/>
          <w:sz w:val="24"/>
          <w:szCs w:val="24"/>
          <w:highlight w:val="none"/>
          <w:u w:val="single"/>
        </w:rPr>
        <w:t>2023年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7</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rPr>
        <w:t>至</w:t>
      </w:r>
      <w:r>
        <w:rPr>
          <w:rFonts w:hint="eastAsia" w:ascii="宋体" w:hAnsi="宋体" w:eastAsia="宋体" w:cs="宋体"/>
          <w:bCs/>
          <w:sz w:val="24"/>
          <w:szCs w:val="24"/>
          <w:highlight w:val="none"/>
          <w:u w:val="single"/>
        </w:rPr>
        <w:t>2023年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13</w:t>
      </w:r>
      <w:r>
        <w:rPr>
          <w:rFonts w:hint="eastAsia" w:ascii="宋体" w:hAnsi="宋体" w:eastAsia="宋体" w:cs="宋体"/>
          <w:bCs/>
          <w:sz w:val="24"/>
          <w:szCs w:val="24"/>
          <w:highlight w:val="none"/>
          <w:u w:val="single"/>
        </w:rPr>
        <w:t>日</w:t>
      </w:r>
      <w:r>
        <w:rPr>
          <w:rFonts w:hint="eastAsia" w:ascii="宋体" w:hAnsi="宋体" w:eastAsia="宋体" w:cs="宋体"/>
          <w:bCs/>
          <w:sz w:val="24"/>
          <w:szCs w:val="24"/>
          <w:highlight w:val="none"/>
        </w:rPr>
        <w:t>，每天上午</w:t>
      </w:r>
      <w:r>
        <w:rPr>
          <w:rFonts w:hint="eastAsia" w:ascii="宋体" w:hAnsi="宋体" w:eastAsia="宋体" w:cs="宋体"/>
          <w:bCs/>
          <w:sz w:val="24"/>
          <w:szCs w:val="24"/>
          <w:highlight w:val="none"/>
          <w:u w:val="single"/>
        </w:rPr>
        <w:t>08：30至12：00</w:t>
      </w:r>
      <w:r>
        <w:rPr>
          <w:rFonts w:hint="eastAsia" w:ascii="宋体" w:hAnsi="宋体" w:eastAsia="宋体" w:cs="宋体"/>
          <w:bCs/>
          <w:sz w:val="24"/>
          <w:szCs w:val="24"/>
          <w:highlight w:val="none"/>
        </w:rPr>
        <w:t>，下午</w:t>
      </w:r>
      <w:r>
        <w:rPr>
          <w:rFonts w:hint="eastAsia" w:ascii="宋体" w:hAnsi="宋体" w:eastAsia="宋体" w:cs="宋体"/>
          <w:bCs/>
          <w:sz w:val="24"/>
          <w:szCs w:val="24"/>
          <w:highlight w:val="none"/>
          <w:u w:val="single"/>
        </w:rPr>
        <w:t>14：00至17：30</w:t>
      </w:r>
      <w:r>
        <w:rPr>
          <w:rFonts w:hint="eastAsia" w:ascii="宋体" w:hAnsi="宋体" w:eastAsia="宋体" w:cs="宋体"/>
          <w:bCs/>
          <w:sz w:val="24"/>
          <w:szCs w:val="24"/>
          <w:highlight w:val="none"/>
        </w:rPr>
        <w:t>（北京时间，法定节假日除外）</w:t>
      </w:r>
    </w:p>
    <w:p>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地点（网址）：</w:t>
      </w:r>
      <w:r>
        <w:rPr>
          <w:rFonts w:hint="eastAsia" w:ascii="宋体" w:hAnsi="宋体" w:eastAsia="宋体" w:cs="宋体"/>
          <w:bCs/>
          <w:sz w:val="24"/>
          <w:szCs w:val="24"/>
          <w:highlight w:val="none"/>
          <w:u w:val="single"/>
        </w:rPr>
        <w:t>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4"/>
          <w:rFonts w:hint="eastAsia" w:ascii="宋体" w:hAnsi="宋体" w:eastAsia="宋体" w:cs="宋体"/>
          <w:bCs/>
          <w:color w:val="auto"/>
          <w:sz w:val="24"/>
          <w:szCs w:val="24"/>
          <w:highlight w:val="none"/>
        </w:rPr>
        <w:t>http：//www.qbtzjt.com</w:t>
      </w:r>
      <w:r>
        <w:rPr>
          <w:rStyle w:val="24"/>
          <w:rFonts w:hint="eastAsia" w:ascii="宋体" w:hAnsi="宋体" w:eastAsia="宋体" w:cs="宋体"/>
          <w:bCs/>
          <w:color w:val="auto"/>
          <w:sz w:val="24"/>
          <w:szCs w:val="24"/>
          <w:highlight w:val="none"/>
        </w:rPr>
        <w:fldChar w:fldCharType="end"/>
      </w:r>
      <w:r>
        <w:rPr>
          <w:rFonts w:hint="eastAsia" w:ascii="宋体" w:hAnsi="宋体" w:eastAsia="宋体" w:cs="宋体"/>
          <w:bCs/>
          <w:sz w:val="24"/>
          <w:szCs w:val="24"/>
          <w:highlight w:val="none"/>
          <w:u w:val="single"/>
        </w:rPr>
        <w:t>获取（下载）。</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方式：在</w:t>
      </w:r>
      <w:r>
        <w:rPr>
          <w:rFonts w:hint="eastAsia" w:ascii="宋体" w:hAnsi="宋体" w:eastAsia="宋体" w:cs="宋体"/>
          <w:bCs/>
          <w:sz w:val="24"/>
          <w:szCs w:val="24"/>
          <w:highlight w:val="none"/>
          <w:u w:val="single"/>
        </w:rPr>
        <w:t>2023年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13</w:t>
      </w:r>
      <w:r>
        <w:rPr>
          <w:rFonts w:hint="eastAsia" w:ascii="宋体" w:hAnsi="宋体" w:eastAsia="宋体" w:cs="宋体"/>
          <w:bCs/>
          <w:sz w:val="24"/>
          <w:szCs w:val="24"/>
          <w:highlight w:val="none"/>
          <w:u w:val="single"/>
        </w:rPr>
        <w:t>日17时30分</w:t>
      </w:r>
      <w:r>
        <w:rPr>
          <w:rFonts w:hint="eastAsia" w:ascii="宋体" w:hAnsi="宋体" w:eastAsia="宋体" w:cs="宋体"/>
          <w:bCs/>
          <w:sz w:val="24"/>
          <w:szCs w:val="24"/>
          <w:highlight w:val="none"/>
        </w:rPr>
        <w:t>前（北京时间）自行获取（下载）。</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售价：0元。</w:t>
      </w:r>
    </w:p>
    <w:p>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四、响应文件提交</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截止时间：</w:t>
      </w:r>
      <w:r>
        <w:rPr>
          <w:rFonts w:hint="eastAsia" w:ascii="宋体" w:hAnsi="宋体" w:eastAsia="宋体" w:cs="宋体"/>
          <w:bCs/>
          <w:sz w:val="24"/>
          <w:szCs w:val="24"/>
          <w:highlight w:val="none"/>
          <w:u w:val="single"/>
        </w:rPr>
        <w:t>2023年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rPr>
        <w:t>日</w:t>
      </w:r>
      <w:r>
        <w:rPr>
          <w:rFonts w:ascii="宋体" w:hAnsi="宋体" w:eastAsia="宋体" w:cs="宋体"/>
          <w:bCs/>
          <w:sz w:val="24"/>
          <w:szCs w:val="24"/>
          <w:highlight w:val="none"/>
          <w:u w:val="single"/>
        </w:rPr>
        <w:t>9</w:t>
      </w:r>
      <w:r>
        <w:rPr>
          <w:rFonts w:hint="eastAsia" w:ascii="宋体" w:hAnsi="宋体" w:eastAsia="宋体" w:cs="宋体"/>
          <w:bCs/>
          <w:sz w:val="24"/>
          <w:szCs w:val="24"/>
          <w:highlight w:val="none"/>
          <w:u w:val="single"/>
        </w:rPr>
        <w:t>时30分</w:t>
      </w:r>
      <w:r>
        <w:rPr>
          <w:rFonts w:hint="eastAsia" w:ascii="宋体" w:hAnsi="宋体" w:eastAsia="宋体" w:cs="宋体"/>
          <w:bCs/>
          <w:sz w:val="24"/>
          <w:szCs w:val="24"/>
          <w:highlight w:val="none"/>
        </w:rPr>
        <w:t>（北京时间）</w:t>
      </w:r>
    </w:p>
    <w:p>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提交响应文件地点：广西钦州市保税港区二号路自贸中心23楼，联系人及电话：</w:t>
      </w:r>
      <w:r>
        <w:rPr>
          <w:rFonts w:hint="eastAsia" w:ascii="宋体" w:hAnsi="宋体" w:eastAsia="宋体" w:cs="宋体"/>
          <w:bCs/>
          <w:sz w:val="24"/>
          <w:szCs w:val="24"/>
          <w:highlight w:val="none"/>
          <w:u w:val="single"/>
        </w:rPr>
        <w:t>黄全炳07775881380</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逾期送达的或者未送达指定地点的，采购人不予受理。</w:t>
      </w:r>
    </w:p>
    <w:p>
      <w:pPr>
        <w:spacing w:line="400" w:lineRule="exact"/>
        <w:ind w:firstLine="480" w:firstLineChars="200"/>
        <w:rPr>
          <w:highlight w:val="none"/>
        </w:rPr>
      </w:pPr>
      <w:r>
        <w:rPr>
          <w:rFonts w:ascii="宋体" w:hAnsi="宋体" w:eastAsia="宋体" w:cs="宋体"/>
          <w:bCs/>
          <w:sz w:val="24"/>
          <w:szCs w:val="24"/>
          <w:highlight w:val="none"/>
        </w:rPr>
        <w:t>注：以邮寄方式提交的（建议寄顺丰），应在截止时间前送达指定地点并经签收，不按规定密封、逾期送达的按无效竞标处理。</w:t>
      </w:r>
      <w:bookmarkStart w:id="24" w:name="_GoBack"/>
      <w:bookmarkEnd w:id="24"/>
    </w:p>
    <w:p>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五、开启</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时间：</w:t>
      </w:r>
      <w:r>
        <w:rPr>
          <w:rFonts w:hint="eastAsia" w:ascii="宋体" w:hAnsi="宋体" w:eastAsia="宋体" w:cs="宋体"/>
          <w:bCs/>
          <w:sz w:val="24"/>
          <w:szCs w:val="24"/>
          <w:highlight w:val="none"/>
          <w:u w:val="single"/>
        </w:rPr>
        <w:t>2023年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single"/>
        </w:rPr>
        <w:t>月</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rPr>
        <w:t>日</w:t>
      </w:r>
      <w:r>
        <w:rPr>
          <w:rFonts w:ascii="宋体" w:hAnsi="宋体" w:eastAsia="宋体" w:cs="宋体"/>
          <w:bCs/>
          <w:sz w:val="24"/>
          <w:szCs w:val="24"/>
          <w:highlight w:val="none"/>
          <w:u w:val="single"/>
        </w:rPr>
        <w:t>9</w:t>
      </w:r>
      <w:r>
        <w:rPr>
          <w:rFonts w:hint="eastAsia" w:ascii="宋体" w:hAnsi="宋体" w:eastAsia="宋体" w:cs="宋体"/>
          <w:bCs/>
          <w:sz w:val="24"/>
          <w:szCs w:val="24"/>
          <w:highlight w:val="none"/>
          <w:u w:val="single"/>
        </w:rPr>
        <w:t>时30分</w:t>
      </w:r>
      <w:r>
        <w:rPr>
          <w:rFonts w:hint="eastAsia" w:ascii="宋体" w:hAnsi="宋体" w:eastAsia="宋体" w:cs="宋体"/>
          <w:bCs/>
          <w:sz w:val="24"/>
          <w:szCs w:val="24"/>
          <w:highlight w:val="none"/>
        </w:rPr>
        <w:t>（北京时间）后；</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地点：广西钦州市保税港区二号路自贸中心23楼</w:t>
      </w:r>
    </w:p>
    <w:p>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六、公告期限</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自本公告发布之日起5个工作日。</w:t>
      </w:r>
    </w:p>
    <w:p>
      <w:pPr>
        <w:spacing w:line="580" w:lineRule="exact"/>
        <w:rPr>
          <w:rFonts w:ascii="宋体" w:hAnsi="宋体" w:eastAsia="宋体" w:cs="宋体"/>
          <w:b/>
          <w:bCs/>
          <w:sz w:val="24"/>
          <w:szCs w:val="24"/>
          <w:highlight w:val="none"/>
        </w:rPr>
      </w:pPr>
      <w:r>
        <w:rPr>
          <w:rFonts w:hint="eastAsia" w:ascii="宋体" w:hAnsi="宋体" w:eastAsia="宋体" w:cs="宋体"/>
          <w:b/>
          <w:bCs/>
          <w:sz w:val="24"/>
          <w:szCs w:val="24"/>
          <w:highlight w:val="none"/>
        </w:rPr>
        <w:t>七、凡对本次采购提出询问的请按以下方式联系</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1.采购人信息</w:t>
      </w:r>
    </w:p>
    <w:p>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广西钦州恒通货柜码头仓储有限公司</w:t>
      </w:r>
    </w:p>
    <w:p>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广西钦州市保税港区二号路自贸中心23楼</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联系方式：</w:t>
      </w:r>
      <w:r>
        <w:rPr>
          <w:rFonts w:hint="eastAsia" w:ascii="宋体" w:hAnsi="宋体" w:eastAsia="宋体" w:cs="宋体"/>
          <w:bCs/>
          <w:sz w:val="24"/>
          <w:szCs w:val="24"/>
          <w:highlight w:val="none"/>
          <w:u w:val="single"/>
        </w:rPr>
        <w:t>07773665853</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2.监督部门信息</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广西自贸区钦州港区开发投资集团有限责任公司风控审计部</w:t>
      </w:r>
    </w:p>
    <w:p>
      <w:pPr>
        <w:spacing w:line="40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rPr>
        <w:t>地址：</w:t>
      </w:r>
      <w:r>
        <w:rPr>
          <w:rFonts w:hint="eastAsia" w:ascii="宋体" w:hAnsi="宋体" w:eastAsia="宋体" w:cs="宋体"/>
          <w:bCs/>
          <w:sz w:val="24"/>
          <w:szCs w:val="24"/>
          <w:highlight w:val="none"/>
          <w:u w:val="single"/>
        </w:rPr>
        <w:t>广西钦州市保税港区二号路自贸中心23楼</w:t>
      </w:r>
    </w:p>
    <w:p>
      <w:pPr>
        <w:spacing w:line="400" w:lineRule="exact"/>
        <w:ind w:firstLine="480" w:firstLineChars="200"/>
        <w:rPr>
          <w:rFonts w:ascii="宋体" w:hAnsi="宋体" w:eastAsia="宋体" w:cs="宋体"/>
          <w:bCs/>
          <w:sz w:val="24"/>
          <w:szCs w:val="24"/>
          <w:highlight w:val="none"/>
          <w:u w:val="single"/>
        </w:rPr>
      </w:pPr>
      <w:r>
        <w:rPr>
          <w:rFonts w:hint="eastAsia" w:ascii="宋体" w:hAnsi="宋体" w:eastAsia="宋体" w:cs="宋体"/>
          <w:bCs/>
          <w:sz w:val="24"/>
          <w:szCs w:val="24"/>
          <w:highlight w:val="none"/>
        </w:rPr>
        <w:t>联系方式：</w:t>
      </w:r>
      <w:r>
        <w:rPr>
          <w:rFonts w:hint="eastAsia" w:ascii="宋体" w:hAnsi="宋体" w:eastAsia="宋体" w:cs="宋体"/>
          <w:bCs/>
          <w:sz w:val="24"/>
          <w:szCs w:val="24"/>
          <w:highlight w:val="none"/>
          <w:u w:val="single"/>
        </w:rPr>
        <w:t>07775881380</w:t>
      </w:r>
    </w:p>
    <w:p>
      <w:pPr>
        <w:jc w:val="left"/>
        <w:rPr>
          <w:rFonts w:ascii="宋体" w:hAnsi="宋体" w:eastAsia="宋体" w:cs="宋体"/>
          <w:b/>
          <w:bCs/>
          <w:sz w:val="36"/>
          <w:szCs w:val="36"/>
          <w:highlight w:val="none"/>
        </w:rPr>
      </w:pPr>
    </w:p>
    <w:p>
      <w:pPr>
        <w:pStyle w:val="40"/>
        <w:spacing w:after="312"/>
        <w:rPr>
          <w:rFonts w:hint="default"/>
          <w:highlight w:val="none"/>
        </w:rPr>
      </w:pPr>
      <w:r>
        <w:rPr>
          <w:highlight w:val="none"/>
        </w:rPr>
        <w:t>第二章采购需求</w:t>
      </w:r>
    </w:p>
    <w:p>
      <w:pPr>
        <w:spacing w:before="91" w:line="653" w:lineRule="exact"/>
        <w:ind w:left="137"/>
        <w:rPr>
          <w:b/>
          <w:bCs/>
          <w:highlight w:val="none"/>
        </w:rPr>
      </w:pPr>
      <w:r>
        <w:rPr>
          <w:rFonts w:hint="eastAsia" w:ascii="宋体" w:hAnsi="宋体" w:eastAsia="宋体" w:cs="宋体"/>
          <w:b/>
          <w:bCs/>
          <w:spacing w:val="-5"/>
          <w:position w:val="28"/>
          <w:sz w:val="28"/>
          <w:szCs w:val="28"/>
          <w:highlight w:val="none"/>
        </w:rPr>
        <w:t>一、港口设施保安评估</w:t>
      </w:r>
      <w:r>
        <w:rPr>
          <w:rFonts w:ascii="宋体" w:hAnsi="宋体" w:eastAsia="宋体" w:cs="宋体"/>
          <w:b/>
          <w:bCs/>
          <w:spacing w:val="-5"/>
          <w:position w:val="28"/>
          <w:sz w:val="28"/>
          <w:szCs w:val="28"/>
          <w:highlight w:val="none"/>
        </w:rPr>
        <w:t>报告编制</w:t>
      </w:r>
    </w:p>
    <w:p>
      <w:pPr>
        <w:numPr>
          <w:ilvl w:val="0"/>
          <w:numId w:val="2"/>
        </w:numPr>
        <w:ind w:firstLine="420"/>
        <w:rPr>
          <w:rFonts w:ascii="Times New Roman" w:hAnsi="Times New Roman" w:eastAsia="宋体" w:cs="Times New Roman"/>
          <w:spacing w:val="-4"/>
          <w:sz w:val="28"/>
          <w:szCs w:val="28"/>
          <w:highlight w:val="none"/>
        </w:rPr>
      </w:pPr>
      <w:r>
        <w:rPr>
          <w:rFonts w:ascii="Times New Roman" w:hAnsi="Times New Roman" w:eastAsia="宋体" w:cs="Times New Roman"/>
          <w:spacing w:val="-4"/>
          <w:sz w:val="28"/>
          <w:szCs w:val="28"/>
          <w:highlight w:val="none"/>
        </w:rPr>
        <w:t>识别影响该港口设施保安的各种因素；</w:t>
      </w:r>
    </w:p>
    <w:p>
      <w:pPr>
        <w:numPr>
          <w:ilvl w:val="0"/>
          <w:numId w:val="2"/>
        </w:numPr>
        <w:ind w:firstLine="420"/>
        <w:rPr>
          <w:rFonts w:ascii="Times New Roman" w:hAnsi="Times New Roman" w:eastAsia="宋体" w:cs="Times New Roman"/>
          <w:spacing w:val="-4"/>
          <w:sz w:val="28"/>
          <w:szCs w:val="28"/>
          <w:highlight w:val="none"/>
        </w:rPr>
      </w:pPr>
      <w:r>
        <w:rPr>
          <w:rFonts w:ascii="Times New Roman" w:hAnsi="Times New Roman" w:eastAsia="宋体" w:cs="Times New Roman"/>
          <w:spacing w:val="-4"/>
          <w:sz w:val="28"/>
          <w:szCs w:val="28"/>
          <w:highlight w:val="none"/>
        </w:rPr>
        <w:t>确定应重点保护的财产和基础设施；</w:t>
      </w:r>
    </w:p>
    <w:p>
      <w:pPr>
        <w:numPr>
          <w:ilvl w:val="0"/>
          <w:numId w:val="2"/>
        </w:numPr>
        <w:ind w:firstLine="420"/>
        <w:rPr>
          <w:rFonts w:ascii="Times New Roman" w:hAnsi="Times New Roman" w:eastAsia="宋体" w:cs="Times New Roman"/>
          <w:spacing w:val="-4"/>
          <w:sz w:val="28"/>
          <w:szCs w:val="28"/>
          <w:highlight w:val="none"/>
        </w:rPr>
      </w:pPr>
      <w:r>
        <w:rPr>
          <w:rFonts w:ascii="Times New Roman" w:hAnsi="Times New Roman" w:eastAsia="宋体" w:cs="Times New Roman"/>
          <w:spacing w:val="-4"/>
          <w:sz w:val="28"/>
          <w:szCs w:val="28"/>
          <w:highlight w:val="none"/>
        </w:rPr>
        <w:t>调查该港口设施的保安现状，分析、确定存在的薄弱环节及主要缺陷或问题；</w:t>
      </w:r>
    </w:p>
    <w:p>
      <w:pPr>
        <w:numPr>
          <w:ilvl w:val="0"/>
          <w:numId w:val="2"/>
        </w:numPr>
        <w:ind w:firstLine="420"/>
        <w:rPr>
          <w:rFonts w:ascii="Times New Roman" w:hAnsi="Times New Roman" w:eastAsia="宋体" w:cs="Times New Roman"/>
          <w:spacing w:val="-4"/>
          <w:sz w:val="28"/>
          <w:szCs w:val="28"/>
          <w:highlight w:val="none"/>
        </w:rPr>
      </w:pPr>
      <w:r>
        <w:rPr>
          <w:rFonts w:ascii="Times New Roman" w:hAnsi="Times New Roman" w:eastAsia="宋体" w:cs="Times New Roman"/>
          <w:spacing w:val="-4"/>
          <w:sz w:val="28"/>
          <w:szCs w:val="28"/>
          <w:highlight w:val="none"/>
        </w:rPr>
        <w:t>评估需重点保护的财产和基础设施以及人员遭受保安威胁的可能性及后果，综合评估其风险水平，并提出降低风险的保安对策与措施；</w:t>
      </w:r>
    </w:p>
    <w:p>
      <w:pPr>
        <w:numPr>
          <w:ilvl w:val="0"/>
          <w:numId w:val="2"/>
        </w:numPr>
        <w:ind w:firstLine="420"/>
        <w:rPr>
          <w:rFonts w:ascii="Times New Roman" w:hAnsi="Times New Roman" w:eastAsia="宋体" w:cs="Times New Roman"/>
          <w:spacing w:val="-4"/>
          <w:sz w:val="28"/>
          <w:szCs w:val="28"/>
          <w:highlight w:val="none"/>
        </w:rPr>
      </w:pPr>
      <w:r>
        <w:rPr>
          <w:rFonts w:ascii="Times New Roman" w:hAnsi="Times New Roman" w:eastAsia="宋体" w:cs="Times New Roman"/>
          <w:spacing w:val="-4"/>
          <w:sz w:val="28"/>
          <w:szCs w:val="28"/>
          <w:highlight w:val="none"/>
        </w:rPr>
        <w:t>完善该港口设施的保安状况，提升其对发生保安威胁事件的应对能力。</w:t>
      </w:r>
    </w:p>
    <w:p>
      <w:pPr>
        <w:rPr>
          <w:rFonts w:ascii="宋体" w:hAnsi="宋体" w:eastAsia="宋体" w:cs="宋体"/>
          <w:b/>
          <w:bCs/>
          <w:spacing w:val="-4"/>
          <w:sz w:val="28"/>
          <w:szCs w:val="28"/>
          <w:highlight w:val="none"/>
        </w:rPr>
      </w:pPr>
      <w:r>
        <w:rPr>
          <w:rFonts w:hint="eastAsia" w:ascii="宋体" w:hAnsi="宋体" w:eastAsia="宋体" w:cs="宋体"/>
          <w:b/>
          <w:bCs/>
          <w:spacing w:val="-4"/>
          <w:sz w:val="28"/>
          <w:szCs w:val="28"/>
          <w:highlight w:val="none"/>
        </w:rPr>
        <w:t>二、港口设施保安计划</w:t>
      </w:r>
      <w:r>
        <w:rPr>
          <w:rFonts w:ascii="宋体" w:hAnsi="宋体" w:eastAsia="宋体" w:cs="宋体"/>
          <w:b/>
          <w:bCs/>
          <w:spacing w:val="-4"/>
          <w:sz w:val="28"/>
          <w:szCs w:val="28"/>
          <w:highlight w:val="none"/>
        </w:rPr>
        <w:t>编制</w:t>
      </w:r>
    </w:p>
    <w:p>
      <w:pPr>
        <w:numPr>
          <w:ilvl w:val="0"/>
          <w:numId w:val="3"/>
        </w:numPr>
        <w:ind w:firstLine="544" w:firstLineChars="200"/>
        <w:rPr>
          <w:rFonts w:hint="eastAsia" w:ascii="Times New Roman" w:hAnsi="Times New Roman" w:eastAsia="宋体" w:cs="Times New Roman"/>
          <w:spacing w:val="-4"/>
          <w:sz w:val="28"/>
          <w:szCs w:val="28"/>
          <w:highlight w:val="none"/>
        </w:rPr>
      </w:pPr>
      <w:r>
        <w:rPr>
          <w:rFonts w:hint="eastAsia" w:ascii="Times New Roman" w:hAnsi="Times New Roman" w:eastAsia="宋体" w:cs="Times New Roman"/>
          <w:spacing w:val="-4"/>
          <w:sz w:val="28"/>
          <w:szCs w:val="28"/>
          <w:highlight w:val="none"/>
        </w:rPr>
        <w:t>建立港口设施保安组织，明确职责；</w:t>
      </w:r>
    </w:p>
    <w:p>
      <w:pPr>
        <w:numPr>
          <w:ilvl w:val="0"/>
          <w:numId w:val="3"/>
        </w:numPr>
        <w:ind w:firstLine="544" w:firstLineChars="200"/>
        <w:rPr>
          <w:rFonts w:hint="eastAsia" w:ascii="Times New Roman" w:hAnsi="Times New Roman" w:eastAsia="宋体" w:cs="Times New Roman"/>
          <w:spacing w:val="-4"/>
          <w:sz w:val="28"/>
          <w:szCs w:val="28"/>
          <w:highlight w:val="none"/>
        </w:rPr>
      </w:pPr>
      <w:r>
        <w:rPr>
          <w:rFonts w:hint="eastAsia" w:ascii="Times New Roman" w:hAnsi="Times New Roman" w:eastAsia="宋体" w:cs="Times New Roman"/>
          <w:spacing w:val="-4"/>
          <w:sz w:val="28"/>
          <w:szCs w:val="28"/>
          <w:highlight w:val="none"/>
        </w:rPr>
        <w:t>建立港口设施保安联系通信方式；</w:t>
      </w:r>
    </w:p>
    <w:p>
      <w:pPr>
        <w:numPr>
          <w:ilvl w:val="0"/>
          <w:numId w:val="3"/>
        </w:numPr>
        <w:ind w:firstLine="544" w:firstLineChars="200"/>
        <w:rPr>
          <w:rFonts w:hint="eastAsia" w:ascii="Times New Roman" w:hAnsi="Times New Roman" w:eastAsia="宋体" w:cs="Times New Roman"/>
          <w:spacing w:val="-4"/>
          <w:sz w:val="28"/>
          <w:szCs w:val="28"/>
          <w:highlight w:val="none"/>
        </w:rPr>
      </w:pPr>
      <w:r>
        <w:rPr>
          <w:rFonts w:hint="eastAsia" w:ascii="Times New Roman" w:hAnsi="Times New Roman" w:eastAsia="宋体" w:cs="Times New Roman"/>
          <w:spacing w:val="-4"/>
          <w:sz w:val="28"/>
          <w:szCs w:val="28"/>
          <w:highlight w:val="none"/>
        </w:rPr>
        <w:t>提出应对港口设施保安薄弱环节和三个保安等级下港口设施出入口与通道、限制区域、货物装卸活动、船舶物料交付、保安监控等方面的保安措施；</w:t>
      </w:r>
    </w:p>
    <w:p>
      <w:pPr>
        <w:numPr>
          <w:ilvl w:val="0"/>
          <w:numId w:val="3"/>
        </w:numPr>
        <w:ind w:firstLine="544" w:firstLineChars="200"/>
        <w:rPr>
          <w:rFonts w:ascii="Times New Roman" w:hAnsi="Times New Roman" w:eastAsia="宋体" w:cs="Times New Roman"/>
          <w:spacing w:val="-4"/>
          <w:sz w:val="28"/>
          <w:szCs w:val="28"/>
          <w:highlight w:val="none"/>
        </w:rPr>
      </w:pPr>
      <w:r>
        <w:rPr>
          <w:rFonts w:hint="eastAsia" w:ascii="Times New Roman" w:hAnsi="Times New Roman" w:eastAsia="宋体" w:cs="Times New Roman"/>
          <w:spacing w:val="-4"/>
          <w:sz w:val="28"/>
          <w:szCs w:val="28"/>
          <w:highlight w:val="none"/>
        </w:rPr>
        <w:t>制订港口设施保安工作的有关程序等；</w:t>
      </w:r>
    </w:p>
    <w:p>
      <w:pPr>
        <w:numPr>
          <w:ilvl w:val="0"/>
          <w:numId w:val="3"/>
        </w:numPr>
        <w:ind w:firstLine="544" w:firstLineChars="200"/>
        <w:rPr>
          <w:rFonts w:ascii="Times New Roman" w:hAnsi="Times New Roman" w:eastAsia="宋体" w:cs="Times New Roman"/>
          <w:spacing w:val="-4"/>
          <w:sz w:val="28"/>
          <w:szCs w:val="28"/>
          <w:highlight w:val="none"/>
        </w:rPr>
      </w:pPr>
      <w:r>
        <w:rPr>
          <w:rFonts w:ascii="Times New Roman" w:hAnsi="Times New Roman" w:eastAsia="宋体" w:cs="Times New Roman"/>
          <w:spacing w:val="-4"/>
          <w:sz w:val="28"/>
          <w:szCs w:val="28"/>
          <w:highlight w:val="none"/>
        </w:rPr>
        <w:t>明确港口设施保安培训、训练和演习的内容方式的要求。</w:t>
      </w:r>
    </w:p>
    <w:p>
      <w:pPr>
        <w:pStyle w:val="27"/>
        <w:spacing w:line="560" w:lineRule="exact"/>
        <w:jc w:val="both"/>
        <w:rPr>
          <w:rFonts w:ascii="方正仿宋_GBK" w:hAnsi="方正仿宋_GBK" w:eastAsia="方正仿宋_GBK" w:cs="方正仿宋_GBK"/>
          <w:kern w:val="2"/>
          <w:highlight w:val="none"/>
        </w:rPr>
      </w:pPr>
      <w:r>
        <w:rPr>
          <w:rFonts w:hint="eastAsia" w:hAnsi="宋体"/>
          <w:b/>
          <w:bCs/>
          <w:color w:val="auto"/>
          <w:spacing w:val="-4"/>
          <w:kern w:val="2"/>
          <w:sz w:val="28"/>
          <w:szCs w:val="28"/>
          <w:highlight w:val="none"/>
        </w:rPr>
        <w:t>三、竞标需求</w:t>
      </w:r>
    </w:p>
    <w:p>
      <w:pPr>
        <w:pStyle w:val="27"/>
        <w:spacing w:line="560" w:lineRule="exact"/>
        <w:ind w:firstLine="272" w:firstLineChars="100"/>
        <w:jc w:val="both"/>
        <w:rPr>
          <w:rFonts w:hAnsi="宋体"/>
          <w:color w:val="auto"/>
          <w:spacing w:val="-4"/>
          <w:kern w:val="2"/>
          <w:sz w:val="28"/>
          <w:szCs w:val="28"/>
          <w:highlight w:val="none"/>
        </w:rPr>
      </w:pPr>
      <w:r>
        <w:rPr>
          <w:rFonts w:hint="eastAsia" w:hAnsi="宋体"/>
          <w:color w:val="auto"/>
          <w:spacing w:val="-4"/>
          <w:kern w:val="2"/>
          <w:sz w:val="28"/>
          <w:szCs w:val="28"/>
          <w:highlight w:val="none"/>
        </w:rPr>
        <w:t>1、完成港口设施保安评估报告及港口设施保安计划编制，通过相关部门审查，并取得港口设施保安符合证书。</w:t>
      </w:r>
    </w:p>
    <w:p>
      <w:pPr>
        <w:rPr>
          <w:rFonts w:ascii="宋体" w:hAnsi="宋体" w:eastAsia="宋体" w:cs="宋体"/>
          <w:spacing w:val="-4"/>
          <w:sz w:val="28"/>
          <w:szCs w:val="28"/>
          <w:highlight w:val="none"/>
        </w:rPr>
      </w:pPr>
    </w:p>
    <w:p>
      <w:pPr>
        <w:rPr>
          <w:highlight w:val="none"/>
        </w:rPr>
      </w:pPr>
      <w:r>
        <w:rPr>
          <w:rFonts w:hint="eastAsia"/>
          <w:highlight w:val="none"/>
        </w:rPr>
        <w:br w:type="page"/>
      </w:r>
    </w:p>
    <w:p>
      <w:pPr>
        <w:pStyle w:val="40"/>
        <w:spacing w:after="312"/>
        <w:rPr>
          <w:rFonts w:hint="default"/>
          <w:highlight w:val="none"/>
        </w:rPr>
      </w:pPr>
      <w:r>
        <w:rPr>
          <w:highlight w:val="none"/>
        </w:rPr>
        <w:t>第三章  供应商须知</w:t>
      </w:r>
    </w:p>
    <w:p>
      <w:pPr>
        <w:pStyle w:val="41"/>
        <w:spacing w:before="156"/>
        <w:rPr>
          <w:rFonts w:hint="default"/>
          <w:highlight w:val="none"/>
        </w:rPr>
      </w:pPr>
      <w:r>
        <w:rPr>
          <w:highlight w:val="none"/>
        </w:rPr>
        <w:t>供应商须知前附表</w:t>
      </w:r>
    </w:p>
    <w:tbl>
      <w:tblPr>
        <w:tblStyle w:val="20"/>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highlight w:val="none"/>
              </w:rPr>
            </w:pPr>
            <w:r>
              <w:rPr>
                <w:rFonts w:hint="eastAsia" w:hAnsi="宋体" w:cs="宋体"/>
                <w:b/>
                <w:highlight w:val="none"/>
              </w:rPr>
              <w:t>条款号</w:t>
            </w:r>
          </w:p>
        </w:tc>
        <w:tc>
          <w:tcPr>
            <w:tcW w:w="1711" w:type="dxa"/>
            <w:vAlign w:val="center"/>
          </w:tcPr>
          <w:p>
            <w:pPr>
              <w:pStyle w:val="12"/>
              <w:spacing w:line="360" w:lineRule="exact"/>
              <w:jc w:val="center"/>
              <w:rPr>
                <w:rFonts w:hAnsi="宋体" w:cs="宋体"/>
                <w:b/>
                <w:highlight w:val="none"/>
              </w:rPr>
            </w:pPr>
            <w:r>
              <w:rPr>
                <w:rFonts w:hint="eastAsia" w:hAnsi="宋体" w:cs="宋体"/>
                <w:b/>
                <w:highlight w:val="none"/>
              </w:rPr>
              <w:t>条款名称</w:t>
            </w:r>
          </w:p>
        </w:tc>
        <w:tc>
          <w:tcPr>
            <w:tcW w:w="6418" w:type="dxa"/>
          </w:tcPr>
          <w:p>
            <w:pPr>
              <w:pStyle w:val="12"/>
              <w:spacing w:line="360" w:lineRule="exact"/>
              <w:jc w:val="center"/>
              <w:rPr>
                <w:rFonts w:hAnsi="宋体" w:cs="宋体"/>
                <w:b/>
                <w:highlight w:val="none"/>
              </w:rPr>
            </w:pPr>
            <w:r>
              <w:rPr>
                <w:rFonts w:hint="eastAsia" w:hAnsi="宋体" w:cs="宋体"/>
                <w:b/>
                <w:highlight w:val="none"/>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1.1</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采购人</w:t>
            </w:r>
          </w:p>
        </w:tc>
        <w:tc>
          <w:tcPr>
            <w:tcW w:w="6418" w:type="dxa"/>
            <w:vAlign w:val="center"/>
          </w:tcPr>
          <w:p>
            <w:pPr>
              <w:pStyle w:val="12"/>
              <w:spacing w:line="360" w:lineRule="exact"/>
              <w:rPr>
                <w:rFonts w:hAnsi="宋体" w:cs="宋体"/>
                <w:highlight w:val="none"/>
              </w:rPr>
            </w:pPr>
            <w:r>
              <w:rPr>
                <w:rFonts w:hint="eastAsia" w:hAnsi="宋体" w:cs="宋体"/>
                <w:highlight w:val="none"/>
              </w:rPr>
              <w:t>采购人：</w:t>
            </w:r>
            <w:r>
              <w:rPr>
                <w:rFonts w:hint="eastAsia" w:hAnsi="宋体" w:cs="宋体"/>
                <w:bCs/>
                <w:sz w:val="24"/>
                <w:szCs w:val="24"/>
                <w:highlight w:val="none"/>
                <w:u w:val="single"/>
              </w:rPr>
              <w:t>广西钦州恒通货柜码头仓储有限公司</w:t>
            </w:r>
          </w:p>
          <w:p>
            <w:pPr>
              <w:pStyle w:val="12"/>
              <w:spacing w:line="360" w:lineRule="exact"/>
              <w:rPr>
                <w:rFonts w:hint="eastAsia" w:hAnsi="宋体" w:eastAsia="宋体" w:cs="宋体"/>
                <w:highlight w:val="none"/>
                <w:lang w:eastAsia="zh-CN"/>
              </w:rPr>
            </w:pPr>
            <w:r>
              <w:rPr>
                <w:rFonts w:hint="eastAsia" w:hAnsi="宋体" w:cs="宋体"/>
                <w:highlight w:val="none"/>
              </w:rPr>
              <w:t>项目联系人：</w:t>
            </w:r>
            <w:r>
              <w:rPr>
                <w:rFonts w:hint="eastAsia" w:hAnsi="宋体" w:cs="宋体"/>
                <w:highlight w:val="none"/>
                <w:lang w:val="en-US" w:eastAsia="zh-CN"/>
              </w:rPr>
              <w:t>王文虎</w:t>
            </w:r>
          </w:p>
          <w:p>
            <w:pPr>
              <w:pStyle w:val="12"/>
              <w:spacing w:line="360" w:lineRule="exact"/>
              <w:rPr>
                <w:rFonts w:hint="default" w:hAnsi="宋体" w:eastAsia="宋体" w:cs="宋体"/>
                <w:highlight w:val="none"/>
                <w:lang w:val="en-US" w:eastAsia="zh-CN"/>
              </w:rPr>
            </w:pPr>
            <w:r>
              <w:rPr>
                <w:rFonts w:hint="eastAsia" w:hAnsi="宋体" w:cs="宋体"/>
                <w:highlight w:val="none"/>
              </w:rPr>
              <w:t>电话：</w:t>
            </w:r>
            <w:r>
              <w:rPr>
                <w:rFonts w:hint="eastAsia" w:hAnsi="宋体" w:cs="宋体"/>
                <w:highlight w:val="none"/>
                <w:lang w:val="en-US" w:eastAsia="zh-CN"/>
              </w:rPr>
              <w:t>13907892923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1.2</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项目名称</w:t>
            </w:r>
          </w:p>
        </w:tc>
        <w:tc>
          <w:tcPr>
            <w:tcW w:w="6418" w:type="dxa"/>
            <w:vAlign w:val="center"/>
          </w:tcPr>
          <w:p>
            <w:pPr>
              <w:pStyle w:val="12"/>
              <w:spacing w:line="360" w:lineRule="exact"/>
              <w:rPr>
                <w:rFonts w:hAnsi="宋体" w:cs="宋体"/>
                <w:highlight w:val="none"/>
              </w:rPr>
            </w:pPr>
            <w:r>
              <w:rPr>
                <w:rFonts w:hint="eastAsia" w:hAnsi="宋体" w:cs="宋体"/>
                <w:bCs/>
                <w:sz w:val="24"/>
                <w:szCs w:val="24"/>
                <w:highlight w:val="none"/>
                <w:u w:val="single"/>
                <w:lang w:eastAsia="zh-CN"/>
              </w:rPr>
              <w:t>钦州港钧达散杂货码头</w:t>
            </w:r>
            <w:r>
              <w:rPr>
                <w:rFonts w:hint="eastAsia" w:hAnsi="宋体" w:cs="宋体"/>
                <w:bCs/>
                <w:sz w:val="24"/>
                <w:szCs w:val="24"/>
                <w:highlight w:val="none"/>
                <w:u w:val="single"/>
              </w:rPr>
              <w:t>港口设施保安评估报告及港口设施保安计划编制</w:t>
            </w:r>
            <w:r>
              <w:rPr>
                <w:rFonts w:hAnsi="宋体" w:cs="宋体"/>
                <w:bCs/>
                <w:sz w:val="24"/>
                <w:szCs w:val="24"/>
                <w:highlight w:val="none"/>
                <w:u w:val="single"/>
              </w:rPr>
              <w:t>服务采购</w:t>
            </w:r>
            <w:r>
              <w:rPr>
                <w:rFonts w:hint="eastAsia" w:hAnsi="宋体" w:cs="宋体"/>
                <w:bCs/>
                <w:sz w:val="24"/>
                <w:szCs w:val="24"/>
                <w:highlight w:val="none"/>
                <w:u w:val="singl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1.3</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采购预算</w:t>
            </w:r>
          </w:p>
        </w:tc>
        <w:tc>
          <w:tcPr>
            <w:tcW w:w="6418" w:type="dxa"/>
            <w:vAlign w:val="center"/>
          </w:tcPr>
          <w:p>
            <w:pPr>
              <w:pStyle w:val="12"/>
              <w:spacing w:line="360" w:lineRule="exact"/>
              <w:rPr>
                <w:rFonts w:hAnsi="宋体" w:cs="宋体"/>
                <w:highlight w:val="none"/>
              </w:rPr>
            </w:pPr>
            <w:r>
              <w:rPr>
                <w:rFonts w:hint="eastAsia" w:hAnsi="宋体" w:cs="宋体"/>
                <w:bCs/>
                <w:sz w:val="24"/>
                <w:szCs w:val="24"/>
                <w:highlight w:val="none"/>
              </w:rPr>
              <w:t xml:space="preserve">人民币 </w:t>
            </w:r>
            <w:r>
              <w:rPr>
                <w:rFonts w:hint="eastAsia" w:ascii="宋体" w:hAnsi="宋体" w:eastAsia="宋体" w:cs="宋体"/>
                <w:bCs/>
                <w:sz w:val="24"/>
                <w:szCs w:val="24"/>
                <w:highlight w:val="none"/>
                <w:lang w:val="en-US" w:eastAsia="zh-CN"/>
              </w:rPr>
              <w:t>壹拾伍万元整</w:t>
            </w:r>
            <w:r>
              <w:rPr>
                <w:rFonts w:hint="eastAsia" w:hAnsi="宋体" w:cs="宋体"/>
                <w:highlight w:val="none"/>
              </w:rPr>
              <w:t>（￥：</w:t>
            </w:r>
            <w:r>
              <w:rPr>
                <w:rFonts w:hint="eastAsia" w:ascii="sans-serif" w:hAnsi="sans-serif" w:cs="sans-serif"/>
                <w:color w:val="333333"/>
                <w:highlight w:val="none"/>
                <w:shd w:val="clear" w:color="auto" w:fill="FFFFFF"/>
                <w:lang w:val="en-US" w:eastAsia="zh-CN"/>
              </w:rPr>
              <w:t>150000.00</w:t>
            </w:r>
            <w:r>
              <w:rPr>
                <w:rFonts w:hint="eastAsia" w:hAnsi="宋体" w:cs="宋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1.4</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最高限价</w:t>
            </w:r>
          </w:p>
        </w:tc>
        <w:tc>
          <w:tcPr>
            <w:tcW w:w="6418" w:type="dxa"/>
            <w:vAlign w:val="center"/>
          </w:tcPr>
          <w:p>
            <w:pPr>
              <w:pStyle w:val="12"/>
              <w:spacing w:line="360" w:lineRule="exact"/>
              <w:rPr>
                <w:rFonts w:hAnsi="宋体" w:cs="宋体"/>
                <w:highlight w:val="none"/>
              </w:rPr>
            </w:pPr>
            <w:r>
              <w:rPr>
                <w:rFonts w:hint="eastAsia" w:hAnsi="宋体" w:cs="宋体"/>
                <w:bCs/>
                <w:sz w:val="24"/>
                <w:szCs w:val="24"/>
                <w:highlight w:val="none"/>
              </w:rPr>
              <w:t xml:space="preserve">人民币 </w:t>
            </w:r>
            <w:r>
              <w:rPr>
                <w:rFonts w:hint="eastAsia" w:ascii="宋体" w:hAnsi="宋体" w:eastAsia="宋体" w:cs="宋体"/>
                <w:bCs/>
                <w:sz w:val="24"/>
                <w:szCs w:val="24"/>
                <w:highlight w:val="none"/>
                <w:lang w:val="en-US" w:eastAsia="zh-CN"/>
              </w:rPr>
              <w:t>壹拾伍万元整</w:t>
            </w:r>
            <w:r>
              <w:rPr>
                <w:rFonts w:hint="eastAsia" w:hAnsi="宋体" w:cs="宋体"/>
                <w:highlight w:val="none"/>
              </w:rPr>
              <w:t>（￥：</w:t>
            </w:r>
            <w:r>
              <w:rPr>
                <w:rFonts w:hint="eastAsia" w:hAnsi="宋体" w:cs="宋体"/>
                <w:highlight w:val="none"/>
                <w:lang w:val="en-US" w:eastAsia="zh-CN"/>
              </w:rPr>
              <w:t>150000.00</w:t>
            </w:r>
            <w:r>
              <w:rPr>
                <w:rFonts w:hint="eastAsia" w:hAnsi="宋体" w:cs="宋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1.5</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资金来源</w:t>
            </w:r>
          </w:p>
        </w:tc>
        <w:tc>
          <w:tcPr>
            <w:tcW w:w="6418" w:type="dxa"/>
            <w:vAlign w:val="center"/>
          </w:tcPr>
          <w:p>
            <w:pPr>
              <w:pStyle w:val="12"/>
              <w:spacing w:line="360" w:lineRule="exact"/>
              <w:rPr>
                <w:rFonts w:hAnsi="宋体" w:cs="宋体"/>
                <w:highlight w:val="none"/>
              </w:rPr>
            </w:pPr>
            <w:r>
              <w:rPr>
                <w:rFonts w:hAnsi="宋体" w:cs="宋体"/>
                <w:highlight w:val="none"/>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2</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招标文件的获取</w:t>
            </w:r>
          </w:p>
        </w:tc>
        <w:tc>
          <w:tcPr>
            <w:tcW w:w="6418" w:type="dxa"/>
            <w:vAlign w:val="center"/>
          </w:tcPr>
          <w:p>
            <w:pPr>
              <w:pStyle w:val="12"/>
              <w:spacing w:line="360" w:lineRule="exact"/>
              <w:rPr>
                <w:rFonts w:hAnsi="宋体" w:cs="宋体"/>
                <w:spacing w:val="6"/>
                <w:kern w:val="48"/>
                <w:highlight w:val="none"/>
              </w:rPr>
            </w:pPr>
            <w:r>
              <w:rPr>
                <w:rFonts w:hint="eastAsia" w:hAnsi="宋体" w:cs="宋体"/>
                <w:highlight w:val="none"/>
              </w:rPr>
              <w:t>供应商在广西自贸区钦州港片区开发投资集团有限责任公司网站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4"/>
                <w:rFonts w:hint="eastAsia" w:hAnsi="宋体" w:cs="宋体"/>
                <w:color w:val="auto"/>
                <w:highlight w:val="none"/>
              </w:rPr>
              <w:t>http://www.qbtzjt.com</w:t>
            </w:r>
            <w:r>
              <w:rPr>
                <w:rStyle w:val="24"/>
                <w:rFonts w:hint="eastAsia" w:hAnsi="宋体" w:cs="宋体"/>
                <w:color w:val="auto"/>
                <w:highlight w:val="none"/>
              </w:rPr>
              <w:fldChar w:fldCharType="end"/>
            </w:r>
            <w:r>
              <w:rPr>
                <w:rFonts w:hint="eastAsia" w:hAnsi="宋体" w:cs="宋体"/>
                <w:highlight w:val="none"/>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3</w:t>
            </w:r>
          </w:p>
        </w:tc>
        <w:tc>
          <w:tcPr>
            <w:tcW w:w="1711" w:type="dxa"/>
            <w:vAlign w:val="center"/>
          </w:tcPr>
          <w:p>
            <w:pPr>
              <w:pStyle w:val="12"/>
              <w:spacing w:line="360" w:lineRule="exact"/>
              <w:jc w:val="center"/>
              <w:rPr>
                <w:rFonts w:hAnsi="宋体" w:cs="宋体"/>
                <w:highlight w:val="none"/>
              </w:rPr>
            </w:pPr>
            <w:r>
              <w:rPr>
                <w:rFonts w:hint="eastAsia"/>
                <w:highlight w:val="none"/>
              </w:rPr>
              <w:t>供应商</w:t>
            </w:r>
            <w:r>
              <w:rPr>
                <w:rFonts w:hint="eastAsia" w:hAnsi="宋体" w:cs="宋体"/>
                <w:highlight w:val="none"/>
              </w:rPr>
              <w:t>应具备的特定条件</w:t>
            </w:r>
          </w:p>
        </w:tc>
        <w:tc>
          <w:tcPr>
            <w:tcW w:w="6418" w:type="dxa"/>
            <w:vAlign w:val="center"/>
          </w:tcPr>
          <w:p>
            <w:pPr>
              <w:pStyle w:val="12"/>
              <w:spacing w:line="360" w:lineRule="exact"/>
              <w:rPr>
                <w:rFonts w:hAnsi="宋体" w:cs="宋体"/>
                <w:spacing w:val="6"/>
                <w:kern w:val="48"/>
                <w:highlight w:val="none"/>
              </w:rPr>
            </w:pPr>
            <w:r>
              <w:rPr>
                <w:rFonts w:hint="eastAsia" w:hAnsi="宋体" w:cs="宋体"/>
                <w:spacing w:val="6"/>
                <w:kern w:val="48"/>
                <w:highlight w:val="none"/>
              </w:rPr>
              <w:t>1.供应商应当具备下列条件：</w:t>
            </w:r>
          </w:p>
          <w:p>
            <w:pPr>
              <w:pStyle w:val="12"/>
              <w:spacing w:line="360" w:lineRule="exact"/>
              <w:rPr>
                <w:rFonts w:hAnsi="宋体" w:cs="宋体"/>
                <w:spacing w:val="6"/>
                <w:kern w:val="48"/>
                <w:highlight w:val="none"/>
              </w:rPr>
            </w:pPr>
            <w:r>
              <w:rPr>
                <w:rFonts w:hint="eastAsia" w:hAnsi="宋体" w:cs="宋体"/>
                <w:spacing w:val="6"/>
                <w:kern w:val="48"/>
                <w:highlight w:val="none"/>
              </w:rPr>
              <w:t>（1）国内注册（指按国家有关规定要求注册），依法能提供本次采购</w:t>
            </w:r>
            <w:r>
              <w:rPr>
                <w:rFonts w:hint="eastAsia" w:hAnsi="宋体" w:cs="宋体"/>
                <w:b/>
                <w:bCs/>
                <w:spacing w:val="6"/>
                <w:kern w:val="48"/>
                <w:highlight w:val="none"/>
              </w:rPr>
              <w:t>货物、工程和服务</w:t>
            </w:r>
            <w:r>
              <w:rPr>
                <w:rFonts w:hint="eastAsia" w:hAnsi="宋体" w:cs="宋体"/>
                <w:spacing w:val="6"/>
                <w:kern w:val="48"/>
                <w:highlight w:val="none"/>
              </w:rPr>
              <w:t>的供应商；</w:t>
            </w:r>
          </w:p>
          <w:p>
            <w:pPr>
              <w:pStyle w:val="12"/>
              <w:spacing w:line="360" w:lineRule="exact"/>
              <w:rPr>
                <w:rFonts w:hAnsi="宋体" w:cs="宋体"/>
                <w:spacing w:val="6"/>
                <w:kern w:val="48"/>
                <w:highlight w:val="none"/>
              </w:rPr>
            </w:pPr>
            <w:r>
              <w:rPr>
                <w:rFonts w:hint="eastAsia" w:hAnsi="宋体" w:cs="宋体"/>
                <w:spacing w:val="6"/>
                <w:kern w:val="48"/>
                <w:highlight w:val="none"/>
              </w:rPr>
              <w:t>（2）具有独立承担民事责任的能力；</w:t>
            </w:r>
          </w:p>
          <w:p>
            <w:pPr>
              <w:pStyle w:val="12"/>
              <w:spacing w:line="360" w:lineRule="exact"/>
              <w:rPr>
                <w:rFonts w:hAnsi="宋体" w:cs="宋体"/>
                <w:spacing w:val="6"/>
                <w:kern w:val="48"/>
                <w:highlight w:val="none"/>
              </w:rPr>
            </w:pPr>
            <w:r>
              <w:rPr>
                <w:rFonts w:hint="eastAsia" w:hAnsi="宋体" w:cs="宋体"/>
                <w:spacing w:val="6"/>
                <w:kern w:val="48"/>
                <w:highlight w:val="none"/>
              </w:rPr>
              <w:t>（3）具有良好的商业信誉和健全的财务会计制度；</w:t>
            </w:r>
          </w:p>
          <w:p>
            <w:pPr>
              <w:pStyle w:val="12"/>
              <w:spacing w:line="360" w:lineRule="exact"/>
              <w:rPr>
                <w:rFonts w:hAnsi="宋体" w:cs="宋体"/>
                <w:spacing w:val="6"/>
                <w:kern w:val="48"/>
                <w:highlight w:val="none"/>
              </w:rPr>
            </w:pPr>
            <w:r>
              <w:rPr>
                <w:rFonts w:hint="eastAsia" w:hAnsi="宋体" w:cs="宋体"/>
                <w:spacing w:val="6"/>
                <w:kern w:val="48"/>
                <w:highlight w:val="none"/>
              </w:rPr>
              <w:t>（4）具有履行合同所必需的设备和专业技术能力；</w:t>
            </w:r>
          </w:p>
          <w:p>
            <w:pPr>
              <w:pStyle w:val="12"/>
              <w:spacing w:line="360" w:lineRule="exact"/>
              <w:rPr>
                <w:rFonts w:hAnsi="宋体" w:cs="宋体"/>
                <w:spacing w:val="6"/>
                <w:kern w:val="48"/>
                <w:highlight w:val="none"/>
              </w:rPr>
            </w:pPr>
            <w:r>
              <w:rPr>
                <w:rFonts w:hint="eastAsia" w:hAnsi="宋体" w:cs="宋体"/>
                <w:spacing w:val="6"/>
                <w:kern w:val="48"/>
                <w:highlight w:val="none"/>
              </w:rPr>
              <w:t>（5）有依法缴纳税收和社会保障资金的良好记录；</w:t>
            </w:r>
          </w:p>
          <w:p>
            <w:pPr>
              <w:pStyle w:val="12"/>
              <w:spacing w:line="360" w:lineRule="exact"/>
              <w:rPr>
                <w:rFonts w:hAnsi="宋体" w:cs="宋体"/>
                <w:spacing w:val="6"/>
                <w:kern w:val="48"/>
                <w:highlight w:val="none"/>
              </w:rPr>
            </w:pPr>
            <w:r>
              <w:rPr>
                <w:rFonts w:hint="eastAsia" w:hAnsi="宋体" w:cs="宋体"/>
                <w:spacing w:val="6"/>
                <w:kern w:val="48"/>
                <w:highlight w:val="none"/>
              </w:rPr>
              <w:t>（6）参加采购活动前三年内，在经营活动中没有重大违法记录；</w:t>
            </w:r>
          </w:p>
          <w:p>
            <w:pPr>
              <w:pStyle w:val="12"/>
              <w:spacing w:line="360" w:lineRule="exact"/>
              <w:rPr>
                <w:rFonts w:hAnsi="宋体" w:cs="宋体"/>
                <w:spacing w:val="6"/>
                <w:kern w:val="48"/>
                <w:highlight w:val="none"/>
              </w:rPr>
            </w:pPr>
            <w:r>
              <w:rPr>
                <w:rFonts w:hint="eastAsia" w:hAnsi="宋体" w:cs="宋体"/>
                <w:spacing w:val="6"/>
                <w:kern w:val="48"/>
                <w:highlight w:val="none"/>
              </w:rPr>
              <w:t>（7）法律、行政法规规定的其他条件；</w:t>
            </w:r>
          </w:p>
          <w:p>
            <w:pPr>
              <w:spacing w:line="400" w:lineRule="exact"/>
              <w:rPr>
                <w:rFonts w:ascii="宋体" w:hAnsi="宋体" w:eastAsia="宋体" w:cs="宋体"/>
                <w:spacing w:val="6"/>
                <w:kern w:val="48"/>
                <w:szCs w:val="21"/>
                <w:highlight w:val="none"/>
              </w:rPr>
            </w:pPr>
            <w:r>
              <w:rPr>
                <w:rFonts w:hint="eastAsia" w:ascii="宋体" w:hAnsi="宋体" w:eastAsia="宋体" w:cs="宋体"/>
                <w:bCs/>
                <w:szCs w:val="21"/>
                <w:highlight w:val="none"/>
              </w:rPr>
              <w:t>（8）</w:t>
            </w:r>
            <w:r>
              <w:rPr>
                <w:rFonts w:hint="eastAsia" w:ascii="宋体" w:hAnsi="宋体" w:eastAsia="宋体" w:cs="宋体"/>
                <w:spacing w:val="6"/>
                <w:kern w:val="48"/>
                <w:szCs w:val="21"/>
                <w:highlight w:val="none"/>
              </w:rPr>
              <w:t>具备安全评价资质。</w:t>
            </w:r>
          </w:p>
          <w:p>
            <w:pPr>
              <w:pStyle w:val="12"/>
              <w:spacing w:line="360" w:lineRule="exact"/>
              <w:rPr>
                <w:rFonts w:hAnsi="宋体" w:cs="宋体"/>
                <w:spacing w:val="6"/>
                <w:kern w:val="48"/>
                <w:highlight w:val="none"/>
              </w:rPr>
            </w:pPr>
            <w:r>
              <w:rPr>
                <w:rFonts w:hint="eastAsia" w:hAnsi="宋体" w:cs="宋体"/>
                <w:spacing w:val="6"/>
                <w:kern w:val="48"/>
                <w:highlight w:val="none"/>
              </w:rPr>
              <w:t>2.单位负责人为同一人或者存在直接控股、管理关系的不同供应商，不得参加同一合同项下的采购活动。</w:t>
            </w:r>
          </w:p>
          <w:p>
            <w:pPr>
              <w:pStyle w:val="12"/>
              <w:spacing w:line="360" w:lineRule="exact"/>
              <w:rPr>
                <w:rFonts w:hAnsi="宋体" w:cs="宋体"/>
                <w:spacing w:val="6"/>
                <w:kern w:val="48"/>
                <w:highlight w:val="none"/>
              </w:rPr>
            </w:pPr>
            <w:r>
              <w:rPr>
                <w:rFonts w:hint="eastAsia" w:hAnsi="宋体" w:cs="宋体"/>
                <w:spacing w:val="6"/>
                <w:kern w:val="48"/>
                <w:highlight w:val="none"/>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2"/>
              <w:spacing w:line="360" w:lineRule="exact"/>
              <w:rPr>
                <w:rFonts w:hAnsi="宋体" w:cs="宋体"/>
                <w:spacing w:val="6"/>
                <w:kern w:val="48"/>
                <w:highlight w:val="none"/>
              </w:rPr>
            </w:pPr>
            <w:r>
              <w:rPr>
                <w:rFonts w:hint="eastAsia" w:hAnsi="宋体" w:cs="宋体"/>
                <w:spacing w:val="6"/>
                <w:kern w:val="48"/>
                <w:highlight w:val="none"/>
              </w:rPr>
              <w:t>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4</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是否接受联合体竞标</w:t>
            </w:r>
          </w:p>
        </w:tc>
        <w:tc>
          <w:tcPr>
            <w:tcW w:w="6418" w:type="dxa"/>
            <w:vAlign w:val="center"/>
          </w:tcPr>
          <w:p>
            <w:pPr>
              <w:pStyle w:val="12"/>
              <w:spacing w:line="360" w:lineRule="exact"/>
              <w:rPr>
                <w:rFonts w:hAnsi="宋体" w:cs="宋体"/>
                <w:highlight w:val="none"/>
              </w:rPr>
            </w:pPr>
            <w:r>
              <w:rPr>
                <w:rFonts w:hint="eastAsia" w:hAnsi="宋体" w:cs="宋体"/>
                <w:highlight w:val="none"/>
              </w:rPr>
              <w:sym w:font="Wingdings 2" w:char="00A3"/>
            </w:r>
            <w:r>
              <w:rPr>
                <w:rFonts w:hint="eastAsia" w:hAnsi="宋体" w:cs="宋体"/>
                <w:highlight w:val="none"/>
              </w:rPr>
              <w:t>接受联合体竞标</w:t>
            </w:r>
            <w:r>
              <w:rPr>
                <w:rFonts w:hint="eastAsia" w:hAnsi="宋体" w:cs="宋体"/>
                <w:highlight w:val="none"/>
              </w:rPr>
              <w:sym w:font="Wingdings 2" w:char="0052"/>
            </w:r>
            <w:r>
              <w:rPr>
                <w:rFonts w:hint="eastAsia" w:hAnsi="宋体" w:cs="宋体"/>
                <w:highlight w:val="none"/>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5</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响应文件份数</w:t>
            </w:r>
          </w:p>
        </w:tc>
        <w:tc>
          <w:tcPr>
            <w:tcW w:w="6418" w:type="dxa"/>
            <w:vAlign w:val="center"/>
          </w:tcPr>
          <w:p>
            <w:pPr>
              <w:pStyle w:val="12"/>
              <w:spacing w:line="360" w:lineRule="exact"/>
              <w:rPr>
                <w:highlight w:val="none"/>
              </w:rPr>
            </w:pPr>
            <w:r>
              <w:rPr>
                <w:rFonts w:hint="eastAsia"/>
                <w:highlight w:val="none"/>
              </w:rPr>
              <w:t>响应文件：</w:t>
            </w:r>
            <w:r>
              <w:rPr>
                <w:rFonts w:hint="eastAsia"/>
                <w:b/>
                <w:bCs/>
                <w:highlight w:val="none"/>
              </w:rPr>
              <w:t>正本1份</w:t>
            </w:r>
            <w:r>
              <w:rPr>
                <w:b/>
                <w:bCs/>
                <w:highlight w:val="none"/>
              </w:rPr>
              <w:t>，副本两份</w:t>
            </w:r>
          </w:p>
          <w:p>
            <w:pPr>
              <w:rPr>
                <w:highlight w:val="none"/>
              </w:rPr>
            </w:pPr>
            <w:r>
              <w:rPr>
                <w:rFonts w:hint="eastAsia" w:ascii="宋体" w:hAnsi="宋体" w:eastAsia="宋体" w:cs="宋体"/>
                <w:spacing w:val="6"/>
                <w:kern w:val="48"/>
                <w:szCs w:val="21"/>
                <w:highlight w:val="none"/>
              </w:rPr>
              <w:t>供应商必须在首次</w:t>
            </w:r>
            <w:r>
              <w:rPr>
                <w:rFonts w:hint="eastAsia" w:ascii="宋体" w:hAnsi="宋体" w:eastAsia="宋体" w:cs="宋体"/>
                <w:highlight w:val="none"/>
              </w:rPr>
              <w:t>响应文件提交截止时间</w:t>
            </w:r>
            <w:r>
              <w:rPr>
                <w:rFonts w:hint="eastAsia" w:ascii="宋体" w:hAnsi="宋体" w:eastAsia="宋体" w:cs="宋体"/>
                <w:spacing w:val="6"/>
                <w:kern w:val="48"/>
                <w:szCs w:val="21"/>
                <w:highlight w:val="none"/>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6</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评审方法</w:t>
            </w:r>
          </w:p>
        </w:tc>
        <w:tc>
          <w:tcPr>
            <w:tcW w:w="6418" w:type="dxa"/>
            <w:vAlign w:val="center"/>
          </w:tcPr>
          <w:p>
            <w:pPr>
              <w:pStyle w:val="12"/>
              <w:spacing w:line="360" w:lineRule="exact"/>
              <w:rPr>
                <w:rFonts w:hAnsi="宋体" w:cs="宋体"/>
                <w:highlight w:val="none"/>
              </w:rPr>
            </w:pPr>
            <w:r>
              <w:rPr>
                <w:rFonts w:hAnsi="宋体" w:cs="宋体"/>
                <w:highlight w:val="none"/>
              </w:rPr>
              <w:t>见第五章评审标准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7</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竞标有效期</w:t>
            </w:r>
          </w:p>
        </w:tc>
        <w:tc>
          <w:tcPr>
            <w:tcW w:w="6418" w:type="dxa"/>
            <w:vAlign w:val="center"/>
          </w:tcPr>
          <w:p>
            <w:pPr>
              <w:pStyle w:val="12"/>
              <w:spacing w:line="360" w:lineRule="exact"/>
              <w:rPr>
                <w:rFonts w:hAnsi="宋体" w:cs="宋体"/>
                <w:highlight w:val="none"/>
              </w:rPr>
            </w:pPr>
            <w:r>
              <w:rPr>
                <w:rFonts w:hint="eastAsia" w:hAnsi="宋体" w:cs="宋体"/>
                <w:highlight w:val="none"/>
              </w:rPr>
              <w:t>自竞标截止时间起30天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8</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竞标保证金金额</w:t>
            </w:r>
          </w:p>
        </w:tc>
        <w:tc>
          <w:tcPr>
            <w:tcW w:w="6418" w:type="dxa"/>
            <w:vAlign w:val="center"/>
          </w:tcPr>
          <w:p>
            <w:pPr>
              <w:pStyle w:val="12"/>
              <w:spacing w:line="360" w:lineRule="exact"/>
              <w:rPr>
                <w:rFonts w:hAnsi="宋体" w:cs="宋体"/>
                <w:highlight w:val="none"/>
              </w:rPr>
            </w:pPr>
            <w:r>
              <w:rPr>
                <w:rFonts w:hint="eastAsia" w:hAnsi="宋体" w:cs="宋体"/>
                <w:spacing w:val="6"/>
                <w:kern w:val="48"/>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9</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竞标截止时间</w:t>
            </w:r>
          </w:p>
        </w:tc>
        <w:tc>
          <w:tcPr>
            <w:tcW w:w="6418" w:type="dxa"/>
            <w:vAlign w:val="center"/>
          </w:tcPr>
          <w:p>
            <w:pPr>
              <w:pStyle w:val="12"/>
              <w:spacing w:line="360" w:lineRule="exact"/>
              <w:rPr>
                <w:rFonts w:hAnsi="宋体" w:cs="宋体"/>
                <w:highlight w:val="none"/>
              </w:rPr>
            </w:pPr>
            <w:r>
              <w:rPr>
                <w:rFonts w:hint="eastAsia" w:hAnsi="宋体" w:cs="宋体"/>
                <w:szCs w:val="24"/>
                <w:highlight w:val="none"/>
              </w:rPr>
              <w:t>与第一章竞争性磋商公告</w:t>
            </w:r>
            <w:r>
              <w:rPr>
                <w:rFonts w:hint="eastAsia" w:hAnsi="宋体" w:cs="宋体"/>
                <w:highlight w:val="none"/>
              </w:rPr>
              <w:t>响应文件提交截止时间</w:t>
            </w:r>
            <w:r>
              <w:rPr>
                <w:rFonts w:hint="eastAsia" w:hAnsi="宋体" w:cs="宋体"/>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10</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响应文件提交</w:t>
            </w:r>
          </w:p>
          <w:p>
            <w:pPr>
              <w:pStyle w:val="12"/>
              <w:spacing w:line="360" w:lineRule="exact"/>
              <w:jc w:val="center"/>
              <w:rPr>
                <w:rFonts w:hAnsi="宋体" w:cs="宋体"/>
                <w:highlight w:val="none"/>
              </w:rPr>
            </w:pPr>
            <w:r>
              <w:rPr>
                <w:rFonts w:hint="eastAsia" w:hAnsi="宋体" w:cs="宋体"/>
                <w:highlight w:val="none"/>
              </w:rPr>
              <w:t>截止时间和地点</w:t>
            </w:r>
          </w:p>
        </w:tc>
        <w:tc>
          <w:tcPr>
            <w:tcW w:w="6418" w:type="dxa"/>
            <w:vAlign w:val="center"/>
          </w:tcPr>
          <w:p>
            <w:pPr>
              <w:pStyle w:val="12"/>
              <w:spacing w:line="360" w:lineRule="exact"/>
              <w:rPr>
                <w:rFonts w:hAnsi="宋体" w:cs="宋体"/>
                <w:highlight w:val="none"/>
              </w:rPr>
            </w:pPr>
            <w:r>
              <w:rPr>
                <w:rFonts w:hint="eastAsia" w:hAnsi="宋体" w:cs="宋体"/>
                <w:szCs w:val="24"/>
                <w:highlight w:val="none"/>
              </w:rPr>
              <w:t>与第一章竞争性磋商公告</w:t>
            </w:r>
            <w:r>
              <w:rPr>
                <w:rFonts w:hint="eastAsia" w:hAnsi="宋体" w:cs="宋体"/>
                <w:highlight w:val="none"/>
              </w:rPr>
              <w:t>响应文件提交截止时间、地点</w:t>
            </w:r>
            <w:r>
              <w:rPr>
                <w:rFonts w:hint="eastAsia" w:hAnsi="宋体" w:cs="宋体"/>
                <w:szCs w:val="24"/>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highlight w:val="none"/>
              </w:rPr>
            </w:pPr>
            <w:r>
              <w:rPr>
                <w:rFonts w:hint="eastAsia" w:hAnsi="宋体" w:cs="宋体"/>
                <w:highlight w:val="none"/>
              </w:rPr>
              <w:t>11</w:t>
            </w:r>
          </w:p>
        </w:tc>
        <w:tc>
          <w:tcPr>
            <w:tcW w:w="1711" w:type="dxa"/>
            <w:vAlign w:val="center"/>
          </w:tcPr>
          <w:p>
            <w:pPr>
              <w:pStyle w:val="12"/>
              <w:spacing w:line="360" w:lineRule="exact"/>
              <w:jc w:val="center"/>
              <w:rPr>
                <w:rFonts w:hAnsi="宋体" w:cs="宋体"/>
                <w:highlight w:val="none"/>
              </w:rPr>
            </w:pPr>
            <w:r>
              <w:rPr>
                <w:rFonts w:hint="eastAsia" w:hAnsi="宋体" w:cs="宋体"/>
                <w:highlight w:val="none"/>
              </w:rPr>
              <w:t>磋商时间和地点</w:t>
            </w:r>
          </w:p>
        </w:tc>
        <w:tc>
          <w:tcPr>
            <w:tcW w:w="6418" w:type="dxa"/>
            <w:vAlign w:val="center"/>
          </w:tcPr>
          <w:p>
            <w:pPr>
              <w:pStyle w:val="12"/>
              <w:spacing w:line="360" w:lineRule="exact"/>
              <w:rPr>
                <w:rFonts w:hAnsi="宋体" w:cs="宋体"/>
                <w:highlight w:val="none"/>
              </w:rPr>
            </w:pPr>
            <w:r>
              <w:rPr>
                <w:rFonts w:hAnsi="宋体" w:cs="宋体"/>
                <w:highlight w:val="none"/>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highlight w:val="none"/>
              </w:rPr>
            </w:pPr>
            <w:r>
              <w:rPr>
                <w:rFonts w:hint="eastAsia" w:hAnsi="宋体" w:cs="宋体"/>
                <w:highlight w:val="none"/>
              </w:rPr>
              <w:t>12</w:t>
            </w:r>
          </w:p>
        </w:tc>
        <w:tc>
          <w:tcPr>
            <w:tcW w:w="1711" w:type="dxa"/>
            <w:vAlign w:val="center"/>
          </w:tcPr>
          <w:p>
            <w:pPr>
              <w:autoSpaceDE w:val="0"/>
              <w:autoSpaceDN w:val="0"/>
              <w:spacing w:line="360" w:lineRule="exact"/>
              <w:jc w:val="center"/>
              <w:rPr>
                <w:rFonts w:ascii="宋体" w:hAnsi="宋体" w:eastAsia="宋体" w:cs="宋体"/>
                <w:szCs w:val="20"/>
                <w:highlight w:val="none"/>
              </w:rPr>
            </w:pPr>
            <w:r>
              <w:rPr>
                <w:rFonts w:hint="eastAsia" w:ascii="宋体" w:hAnsi="宋体" w:eastAsia="宋体" w:cs="宋体"/>
                <w:szCs w:val="20"/>
                <w:highlight w:val="none"/>
              </w:rPr>
              <w:t>需要补充的其他内容</w:t>
            </w:r>
          </w:p>
        </w:tc>
        <w:tc>
          <w:tcPr>
            <w:tcW w:w="6418" w:type="dxa"/>
            <w:vAlign w:val="center"/>
          </w:tcPr>
          <w:p>
            <w:pPr>
              <w:pStyle w:val="12"/>
              <w:spacing w:line="360" w:lineRule="exact"/>
              <w:rPr>
                <w:rFonts w:hAnsi="宋体" w:cs="宋体"/>
                <w:highlight w:val="none"/>
              </w:rPr>
            </w:pPr>
            <w:r>
              <w:rPr>
                <w:rFonts w:hint="eastAsia" w:hAnsi="宋体" w:cs="宋体"/>
                <w:highlight w:val="none"/>
              </w:rPr>
              <w:t>无</w:t>
            </w:r>
          </w:p>
        </w:tc>
      </w:tr>
    </w:tbl>
    <w:p>
      <w:pPr>
        <w:rPr>
          <w:rFonts w:ascii="宋体" w:hAnsi="宋体" w:eastAsia="宋体" w:cs="宋体"/>
          <w:highlight w:val="none"/>
        </w:rPr>
      </w:pPr>
      <w:r>
        <w:rPr>
          <w:rFonts w:hint="eastAsia" w:ascii="宋体" w:hAnsi="宋体" w:eastAsia="宋体" w:cs="宋体"/>
          <w:highlight w:val="none"/>
        </w:rPr>
        <w:br w:type="page"/>
      </w:r>
    </w:p>
    <w:p>
      <w:pPr>
        <w:pStyle w:val="41"/>
        <w:spacing w:before="156"/>
        <w:rPr>
          <w:rFonts w:hint="default"/>
          <w:highlight w:val="none"/>
          <w:lang w:bidi="zh-CN"/>
        </w:rPr>
      </w:pPr>
      <w:r>
        <w:rPr>
          <w:highlight w:val="none"/>
        </w:rPr>
        <w:t>一、</w:t>
      </w:r>
      <w:r>
        <w:rPr>
          <w:highlight w:val="none"/>
          <w:lang w:bidi="zh-CN"/>
        </w:rPr>
        <w:t>总则</w:t>
      </w:r>
    </w:p>
    <w:p>
      <w:pPr>
        <w:pStyle w:val="42"/>
        <w:spacing w:before="156" w:after="156"/>
        <w:rPr>
          <w:rFonts w:hint="default"/>
          <w:highlight w:val="none"/>
        </w:rPr>
      </w:pPr>
      <w:r>
        <w:rPr>
          <w:rFonts w:hint="default"/>
          <w:highlight w:val="none"/>
        </w:rPr>
        <w:t>1.项目概况</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1.1采购人：见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项目名称：见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采购预算：见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1.4最高限价：</w:t>
      </w:r>
      <w:r>
        <w:rPr>
          <w:rFonts w:ascii="宋体" w:hAnsi="宋体" w:eastAsia="宋体" w:cs="宋体"/>
          <w:sz w:val="24"/>
          <w:szCs w:val="24"/>
          <w:highlight w:val="none"/>
          <w:lang w:bidi="zh-CN"/>
        </w:rPr>
        <w:t>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5</w:t>
      </w:r>
      <w:r>
        <w:rPr>
          <w:rFonts w:ascii="宋体" w:hAnsi="宋体" w:eastAsia="宋体" w:cs="宋体"/>
          <w:sz w:val="24"/>
          <w:szCs w:val="24"/>
          <w:highlight w:val="none"/>
          <w:lang w:bidi="zh-CN"/>
        </w:rPr>
        <w:t>资金来源：见</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须知前附表。</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6</w:t>
      </w:r>
      <w:r>
        <w:rPr>
          <w:rFonts w:ascii="宋体" w:hAnsi="宋体" w:eastAsia="宋体" w:cs="宋体"/>
          <w:sz w:val="24"/>
          <w:szCs w:val="24"/>
          <w:highlight w:val="none"/>
          <w:lang w:bidi="zh-CN"/>
        </w:rPr>
        <w:t>获取竞争性</w:t>
      </w:r>
      <w:r>
        <w:rPr>
          <w:rFonts w:hint="eastAsia" w:ascii="宋体" w:hAnsi="宋体" w:eastAsia="宋体" w:cs="宋体"/>
          <w:sz w:val="24"/>
          <w:szCs w:val="24"/>
          <w:highlight w:val="none"/>
          <w:lang w:bidi="zh-CN"/>
        </w:rPr>
        <w:t>磋商</w:t>
      </w:r>
      <w:r>
        <w:rPr>
          <w:rFonts w:ascii="宋体" w:hAnsi="宋体" w:eastAsia="宋体" w:cs="宋体"/>
          <w:sz w:val="24"/>
          <w:szCs w:val="24"/>
          <w:highlight w:val="none"/>
          <w:lang w:bidi="zh-CN"/>
        </w:rPr>
        <w:t>文件的时间、地点、方式：见供应商须知前附表。</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1.7采购文件：是指采购人为完成采购活动所制定的文件，包括商务性文件内容和技术性文件内容（包括但不限于竞争性磋商文件、澄清或者更正公告等）。</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1.8供应商：是指有能力向采购人提供符合本项目技术规格要求的货物、工程、服务的法人、其他组织和自然人。</w:t>
      </w:r>
    </w:p>
    <w:p>
      <w:pPr>
        <w:pStyle w:val="42"/>
        <w:spacing w:before="156" w:after="156"/>
        <w:rPr>
          <w:rFonts w:hint="default"/>
          <w:highlight w:val="none"/>
        </w:rPr>
      </w:pPr>
      <w:r>
        <w:rPr>
          <w:rFonts w:hint="default"/>
          <w:highlight w:val="none"/>
        </w:rPr>
        <w:t>2.采购信息发布媒体：</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与本项目相关的采购业务信息（包括竞争性</w:t>
      </w:r>
      <w:r>
        <w:rPr>
          <w:rFonts w:hint="eastAsia" w:ascii="宋体" w:hAnsi="宋体" w:eastAsia="宋体" w:cs="宋体"/>
          <w:sz w:val="24"/>
          <w:szCs w:val="24"/>
          <w:highlight w:val="none"/>
          <w:lang w:bidi="zh-CN"/>
        </w:rPr>
        <w:t>磋商</w:t>
      </w:r>
      <w:r>
        <w:rPr>
          <w:rFonts w:ascii="宋体" w:hAnsi="宋体" w:eastAsia="宋体" w:cs="宋体"/>
          <w:sz w:val="24"/>
          <w:szCs w:val="24"/>
          <w:highlight w:val="none"/>
          <w:lang w:bidi="zh-CN"/>
        </w:rPr>
        <w:t>公告、竞争性</w:t>
      </w:r>
      <w:r>
        <w:rPr>
          <w:rFonts w:hint="eastAsia" w:ascii="宋体" w:hAnsi="宋体" w:eastAsia="宋体" w:cs="宋体"/>
          <w:sz w:val="24"/>
          <w:szCs w:val="24"/>
          <w:highlight w:val="none"/>
          <w:lang w:bidi="zh-CN"/>
        </w:rPr>
        <w:t>磋商文件、</w:t>
      </w:r>
      <w:r>
        <w:rPr>
          <w:rFonts w:ascii="宋体" w:hAnsi="宋体" w:eastAsia="宋体" w:cs="宋体"/>
          <w:sz w:val="24"/>
          <w:szCs w:val="24"/>
          <w:highlight w:val="none"/>
          <w:lang w:bidi="zh-CN"/>
        </w:rPr>
        <w:t>成交公告及其更正事项等）将在以下媒体上发布：广西自贸区钦州港片区开发投资集团有限责任公司网站</w:t>
      </w:r>
      <w:r>
        <w:rPr>
          <w:highlight w:val="none"/>
        </w:rPr>
        <w:fldChar w:fldCharType="begin"/>
      </w:r>
      <w:r>
        <w:rPr>
          <w:highlight w:val="none"/>
        </w:rPr>
        <w:instrText xml:space="preserve"> HYPERLINK "http://www.qbtzjt.com" </w:instrText>
      </w:r>
      <w:r>
        <w:rPr>
          <w:highlight w:val="none"/>
        </w:rPr>
        <w:fldChar w:fldCharType="separate"/>
      </w:r>
      <w:r>
        <w:rPr>
          <w:rStyle w:val="24"/>
          <w:rFonts w:ascii="宋体" w:hAnsi="宋体" w:eastAsia="宋体" w:cs="宋体"/>
          <w:color w:val="auto"/>
          <w:sz w:val="24"/>
          <w:szCs w:val="24"/>
          <w:highlight w:val="none"/>
          <w:lang w:bidi="zh-CN"/>
        </w:rPr>
        <w:t>http://www.qbtzjt.com</w:t>
      </w:r>
      <w:r>
        <w:rPr>
          <w:rStyle w:val="24"/>
          <w:rFonts w:ascii="宋体" w:hAnsi="宋体" w:eastAsia="宋体" w:cs="宋体"/>
          <w:color w:val="auto"/>
          <w:sz w:val="24"/>
          <w:szCs w:val="24"/>
          <w:highlight w:val="none"/>
          <w:lang w:bidi="zh-CN"/>
        </w:rPr>
        <w:fldChar w:fldCharType="end"/>
      </w:r>
      <w:r>
        <w:rPr>
          <w:rFonts w:ascii="宋体" w:hAnsi="宋体" w:eastAsia="宋体" w:cs="宋体"/>
          <w:sz w:val="24"/>
          <w:szCs w:val="24"/>
          <w:highlight w:val="none"/>
          <w:lang w:bidi="zh-CN"/>
        </w:rPr>
        <w:t>获取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下载</w:t>
      </w:r>
      <w:r>
        <w:rPr>
          <w:rFonts w:hint="eastAsia" w:ascii="宋体" w:hAnsi="宋体" w:eastAsia="宋体" w:cs="宋体"/>
          <w:sz w:val="24"/>
          <w:szCs w:val="24"/>
          <w:highlight w:val="none"/>
          <w:lang w:bidi="zh-CN"/>
        </w:rPr>
        <w:t>）。</w:t>
      </w:r>
    </w:p>
    <w:p>
      <w:pPr>
        <w:pStyle w:val="42"/>
        <w:spacing w:before="156" w:after="156"/>
        <w:rPr>
          <w:rFonts w:hint="default"/>
          <w:highlight w:val="none"/>
        </w:rPr>
      </w:pPr>
      <w:r>
        <w:rPr>
          <w:rFonts w:hint="default"/>
          <w:highlight w:val="none"/>
        </w:rPr>
        <w:t>3.</w:t>
      </w:r>
      <w:r>
        <w:rPr>
          <w:rFonts w:hint="default"/>
          <w:szCs w:val="24"/>
          <w:highlight w:val="none"/>
        </w:rPr>
        <w:t>供应商</w:t>
      </w:r>
      <w:r>
        <w:rPr>
          <w:rFonts w:hint="default"/>
          <w:highlight w:val="none"/>
        </w:rPr>
        <w:t>资格要求：</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3.1</w:t>
      </w:r>
      <w:r>
        <w:rPr>
          <w:rFonts w:ascii="宋体" w:hAnsi="宋体" w:eastAsia="宋体" w:cs="宋体"/>
          <w:sz w:val="24"/>
          <w:szCs w:val="24"/>
          <w:highlight w:val="none"/>
          <w:lang w:bidi="zh-CN"/>
        </w:rPr>
        <w:t>供应商的资格条件详见“供应商须知前附表”。</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3.</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供应商</w:t>
      </w:r>
      <w:r>
        <w:rPr>
          <w:rFonts w:hint="eastAsia" w:ascii="宋体" w:hAnsi="宋体" w:eastAsia="宋体" w:cs="宋体"/>
          <w:sz w:val="24"/>
          <w:szCs w:val="24"/>
          <w:highlight w:val="none"/>
          <w:lang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2"/>
        <w:spacing w:before="156" w:after="156"/>
        <w:rPr>
          <w:rFonts w:hint="default"/>
          <w:highlight w:val="none"/>
        </w:rPr>
      </w:pPr>
      <w:r>
        <w:rPr>
          <w:rFonts w:hint="default"/>
          <w:highlight w:val="none"/>
        </w:rPr>
        <w:t>4.费用承担</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供应商准备和参加</w:t>
      </w:r>
      <w:r>
        <w:rPr>
          <w:rFonts w:hint="eastAsia" w:ascii="宋体" w:hAnsi="宋体" w:eastAsia="宋体" w:cs="宋体"/>
          <w:sz w:val="24"/>
          <w:szCs w:val="24"/>
          <w:highlight w:val="none"/>
          <w:lang w:bidi="zh-CN"/>
        </w:rPr>
        <w:t>本次采购</w:t>
      </w:r>
      <w:r>
        <w:rPr>
          <w:rFonts w:ascii="宋体" w:hAnsi="宋体" w:eastAsia="宋体" w:cs="宋体"/>
          <w:sz w:val="24"/>
          <w:szCs w:val="24"/>
          <w:highlight w:val="none"/>
          <w:lang w:bidi="zh-CN"/>
        </w:rPr>
        <w:t>活动发生的费用自理。</w:t>
      </w:r>
    </w:p>
    <w:p>
      <w:pPr>
        <w:pStyle w:val="42"/>
        <w:spacing w:before="156" w:after="156"/>
        <w:rPr>
          <w:rFonts w:hint="default"/>
          <w:highlight w:val="none"/>
        </w:rPr>
      </w:pPr>
      <w:r>
        <w:rPr>
          <w:rFonts w:hint="default"/>
          <w:highlight w:val="none"/>
        </w:rPr>
        <w:t>5.联合体竞标</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5.1本项目是否接受联合体竞标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详见“供应商须知前附表”。</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5.2如接受联合体竞标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联合体竞标要求详见</w:t>
      </w:r>
      <w:r>
        <w:rPr>
          <w:rFonts w:hint="eastAsia" w:ascii="宋体" w:hAnsi="宋体" w:eastAsia="宋体" w:cs="宋体"/>
          <w:sz w:val="24"/>
          <w:szCs w:val="24"/>
          <w:highlight w:val="none"/>
          <w:lang w:bidi="zh-CN"/>
        </w:rPr>
        <w:t>第三章供应商须知“供应商资格要求”</w:t>
      </w:r>
      <w:r>
        <w:rPr>
          <w:rFonts w:ascii="宋体" w:hAnsi="宋体" w:eastAsia="宋体" w:cs="宋体"/>
          <w:sz w:val="24"/>
          <w:szCs w:val="24"/>
          <w:highlight w:val="none"/>
          <w:lang w:bidi="zh-CN"/>
        </w:rPr>
        <w:t>。</w:t>
      </w:r>
    </w:p>
    <w:p>
      <w:pPr>
        <w:pStyle w:val="42"/>
        <w:spacing w:before="156" w:after="156"/>
        <w:rPr>
          <w:rFonts w:hint="default"/>
          <w:highlight w:val="none"/>
        </w:rPr>
      </w:pPr>
      <w:r>
        <w:rPr>
          <w:rFonts w:hint="default"/>
          <w:highlight w:val="none"/>
        </w:rPr>
        <w:t>6.转包与分包</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6.1本项目不允许转包。</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6.2本项目是否允许分包详见“供应商须知前附表”</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本项目不允许违法分包。</w:t>
      </w:r>
    </w:p>
    <w:p>
      <w:pPr>
        <w:pStyle w:val="42"/>
        <w:spacing w:before="156" w:after="156"/>
        <w:rPr>
          <w:rFonts w:hint="default"/>
          <w:highlight w:val="none"/>
        </w:rPr>
      </w:pPr>
      <w:r>
        <w:rPr>
          <w:highlight w:val="none"/>
        </w:rPr>
        <w:t>7.</w:t>
      </w:r>
      <w:r>
        <w:rPr>
          <w:rFonts w:hint="default"/>
          <w:highlight w:val="none"/>
        </w:rPr>
        <w:t>语言文字</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除专用术语外</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与</w:t>
      </w:r>
      <w:r>
        <w:rPr>
          <w:rFonts w:hint="eastAsia" w:ascii="宋体" w:hAnsi="宋体" w:eastAsia="宋体" w:cs="宋体"/>
          <w:sz w:val="24"/>
          <w:szCs w:val="24"/>
          <w:highlight w:val="none"/>
          <w:lang w:bidi="zh-CN"/>
        </w:rPr>
        <w:t>本次采购活动</w:t>
      </w:r>
      <w:r>
        <w:rPr>
          <w:rFonts w:ascii="宋体" w:hAnsi="宋体" w:eastAsia="宋体" w:cs="宋体"/>
          <w:sz w:val="24"/>
          <w:szCs w:val="24"/>
          <w:highlight w:val="none"/>
          <w:lang w:bidi="zh-CN"/>
        </w:rPr>
        <w:t>有关的语言均使用中文。必要时专用术语应附有中文注释。</w:t>
      </w:r>
    </w:p>
    <w:p>
      <w:pPr>
        <w:pStyle w:val="42"/>
        <w:spacing w:before="156" w:after="156"/>
        <w:rPr>
          <w:rFonts w:hint="default"/>
          <w:highlight w:val="none"/>
        </w:rPr>
      </w:pPr>
      <w:r>
        <w:rPr>
          <w:highlight w:val="none"/>
        </w:rPr>
        <w:t>8.</w:t>
      </w:r>
      <w:r>
        <w:rPr>
          <w:rFonts w:hint="default"/>
          <w:highlight w:val="none"/>
        </w:rPr>
        <w:t>计量单位</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所有计量均采用中华人民共和国法定计量单位。</w:t>
      </w:r>
    </w:p>
    <w:p>
      <w:pPr>
        <w:pStyle w:val="42"/>
        <w:spacing w:before="156" w:after="156"/>
        <w:rPr>
          <w:rFonts w:hint="default"/>
          <w:highlight w:val="none"/>
        </w:rPr>
      </w:pPr>
      <w:r>
        <w:rPr>
          <w:highlight w:val="none"/>
        </w:rPr>
        <w:t>9.否决竞标条件</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w:t>
      </w:r>
      <w:r>
        <w:rPr>
          <w:rFonts w:ascii="宋体" w:hAnsi="宋体" w:eastAsia="宋体" w:cs="宋体"/>
          <w:sz w:val="24"/>
          <w:szCs w:val="24"/>
          <w:highlight w:val="none"/>
          <w:lang w:bidi="zh-CN"/>
        </w:rPr>
        <w:t>有下列情形之一的，属于相互串通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9.1.1供应商直接或者间接从采购人或者采购代理机构处获得其他供应商的相关情况并修改其响应文件；</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9.1.2供应商按照采购人或者采购代理机构的授意撤换、修改响应文件；</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9.1.3供应商之间协商报价、技术方案等响应文件的实质性内容；</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9.1.4属于同一集团、协会、商会等组织成员的供应商按照该组织要求协同参加采购活动；</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9.1.5供应商之间事先约定由某一特定供应商成交；</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9.1.6供应商之间商定部分供应商放弃参加采购活动或者放弃成交；</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9.1.7供应商与采购人或者采购代理机构之间、供应商相互之间，为谋求特定供应商成交或者排斥其他供应商的其他串通行为。</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w:t>
      </w:r>
      <w:r>
        <w:rPr>
          <w:rFonts w:ascii="宋体" w:hAnsi="宋体" w:eastAsia="宋体" w:cs="宋体"/>
          <w:sz w:val="24"/>
          <w:szCs w:val="24"/>
          <w:highlight w:val="none"/>
          <w:lang w:bidi="zh-CN"/>
        </w:rPr>
        <w:t>有下列情形之一的，视为</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相互串通</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响应文件将被视为无效：</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9.2.1</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文件由同一单位或者个人编制；</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9.2.2</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委托同一单位或者个人办理</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标事宜；</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9.2.3</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文件载明的项目管理成员为同一人；</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9.2.4</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文件异常一致或者报价呈规律性差异；</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9.2.5</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响应</w:t>
      </w:r>
      <w:r>
        <w:rPr>
          <w:rFonts w:ascii="宋体" w:hAnsi="宋体" w:eastAsia="宋体" w:cs="宋体"/>
          <w:sz w:val="24"/>
          <w:szCs w:val="24"/>
          <w:highlight w:val="none"/>
          <w:lang w:bidi="zh-CN"/>
        </w:rPr>
        <w:t>文件相互混装；</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9.2.6</w:t>
      </w:r>
      <w:r>
        <w:rPr>
          <w:rFonts w:ascii="宋体" w:hAnsi="宋体" w:eastAsia="宋体" w:cs="宋体"/>
          <w:sz w:val="24"/>
          <w:szCs w:val="24"/>
          <w:highlight w:val="none"/>
          <w:lang w:bidi="zh-CN"/>
        </w:rPr>
        <w:t>不同</w:t>
      </w:r>
      <w:r>
        <w:rPr>
          <w:rFonts w:hint="eastAsia" w:ascii="宋体" w:hAnsi="宋体" w:eastAsia="宋体" w:cs="宋体"/>
          <w:sz w:val="24"/>
          <w:szCs w:val="24"/>
          <w:highlight w:val="none"/>
          <w:lang w:bidi="zh-CN"/>
        </w:rPr>
        <w:t>供应商</w:t>
      </w:r>
      <w:r>
        <w:rPr>
          <w:rFonts w:ascii="宋体" w:hAnsi="宋体" w:eastAsia="宋体" w:cs="宋体"/>
          <w:sz w:val="24"/>
          <w:szCs w:val="24"/>
          <w:highlight w:val="none"/>
          <w:lang w:bidi="zh-CN"/>
        </w:rPr>
        <w:t>的</w:t>
      </w:r>
      <w:r>
        <w:rPr>
          <w:rFonts w:hint="eastAsia" w:ascii="宋体" w:hAnsi="宋体" w:eastAsia="宋体" w:cs="宋体"/>
          <w:sz w:val="24"/>
          <w:szCs w:val="24"/>
          <w:highlight w:val="none"/>
          <w:lang w:bidi="zh-CN"/>
        </w:rPr>
        <w:t>竞</w:t>
      </w:r>
      <w:r>
        <w:rPr>
          <w:rFonts w:ascii="宋体" w:hAnsi="宋体" w:eastAsia="宋体" w:cs="宋体"/>
          <w:sz w:val="24"/>
          <w:szCs w:val="24"/>
          <w:highlight w:val="none"/>
          <w:lang w:bidi="zh-CN"/>
        </w:rPr>
        <w:t>标保证金从同一单位或者个人的账户转出。</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w:t>
      </w:r>
      <w:r>
        <w:rPr>
          <w:rFonts w:ascii="宋体" w:hAnsi="宋体" w:eastAsia="宋体" w:cs="宋体"/>
          <w:sz w:val="24"/>
          <w:szCs w:val="24"/>
          <w:highlight w:val="none"/>
          <w:lang w:bidi="zh-CN"/>
        </w:rPr>
        <w:t>响应文件将被视为无效</w:t>
      </w:r>
      <w:r>
        <w:rPr>
          <w:rFonts w:hint="eastAsia" w:ascii="宋体" w:hAnsi="宋体" w:eastAsia="宋体" w:cs="宋体"/>
          <w:sz w:val="24"/>
          <w:szCs w:val="24"/>
          <w:highlight w:val="none"/>
          <w:lang w:bidi="zh-CN"/>
        </w:rPr>
        <w:t>的其他情形</w:t>
      </w:r>
      <w:r>
        <w:rPr>
          <w:rFonts w:ascii="宋体" w:hAnsi="宋体" w:eastAsia="宋体" w:cs="宋体"/>
          <w:sz w:val="24"/>
          <w:szCs w:val="24"/>
          <w:highlight w:val="none"/>
          <w:lang w:bidi="zh-CN"/>
        </w:rPr>
        <w:t>：</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9.3.1</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逾期送达的或者未送达指定地点的；</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9.3.2</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未按采购文件要求密封的；</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9.3.3</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9.3.4</w:t>
      </w:r>
      <w:r>
        <w:rPr>
          <w:rFonts w:ascii="宋体" w:hAnsi="宋体" w:eastAsia="宋体" w:cs="宋体"/>
          <w:sz w:val="24"/>
          <w:szCs w:val="24"/>
          <w:highlight w:val="none"/>
          <w:lang w:bidi="zh-CN"/>
        </w:rPr>
        <w:t>响应文件</w:t>
      </w:r>
      <w:r>
        <w:rPr>
          <w:rFonts w:hint="eastAsia" w:ascii="宋体" w:hAnsi="宋体" w:eastAsia="宋体" w:cs="宋体"/>
          <w:sz w:val="24"/>
          <w:szCs w:val="24"/>
          <w:highlight w:val="none"/>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9.3.5供应商递交两份或多份内容不同的响应文件，或在一份响应文件中对同一采购项目报有两个或多个报价，且未声明哪一个有效，按采购文件规定提交备选投标方案的除外；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9.3.6供应商不按谈判（或磋商）小组要求澄清、说明或补正的；</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9.3.7未按采购文件要求提交保证金的；</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9.3.8联合体竞标未附联合体各方共同投标协议的。</w:t>
      </w:r>
    </w:p>
    <w:p>
      <w:pPr>
        <w:pStyle w:val="42"/>
        <w:spacing w:before="156" w:after="156"/>
        <w:rPr>
          <w:rFonts w:hint="default"/>
          <w:highlight w:val="none"/>
        </w:rPr>
      </w:pPr>
      <w:r>
        <w:rPr>
          <w:highlight w:val="none"/>
        </w:rPr>
        <w:t>10.</w:t>
      </w:r>
      <w:r>
        <w:rPr>
          <w:rFonts w:hint="default"/>
          <w:highlight w:val="none"/>
        </w:rPr>
        <w:t>采购人员及相关人员与供应商有下列利害关系之一的，应当回避：</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10.1</w:t>
      </w:r>
      <w:r>
        <w:rPr>
          <w:rFonts w:ascii="宋体" w:hAnsi="宋体" w:eastAsia="宋体" w:cs="宋体"/>
          <w:sz w:val="24"/>
          <w:szCs w:val="24"/>
          <w:highlight w:val="none"/>
          <w:lang w:bidi="zh-CN"/>
        </w:rPr>
        <w:t>参加采购活动前3年内与供应商存在劳动关系；</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10.2</w:t>
      </w:r>
      <w:r>
        <w:rPr>
          <w:rFonts w:ascii="宋体" w:hAnsi="宋体" w:eastAsia="宋体" w:cs="宋体"/>
          <w:sz w:val="24"/>
          <w:szCs w:val="24"/>
          <w:highlight w:val="none"/>
          <w:lang w:bidi="zh-CN"/>
        </w:rPr>
        <w:t>参加采购活动前3年内担任供应商的董事、监事；</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10.3</w:t>
      </w:r>
      <w:r>
        <w:rPr>
          <w:rFonts w:ascii="宋体" w:hAnsi="宋体" w:eastAsia="宋体" w:cs="宋体"/>
          <w:sz w:val="24"/>
          <w:szCs w:val="24"/>
          <w:highlight w:val="none"/>
          <w:lang w:bidi="zh-CN"/>
        </w:rPr>
        <w:t>参加采购活动前3年内是供应商的控股股东或者实际控制人；</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10.4</w:t>
      </w:r>
      <w:r>
        <w:rPr>
          <w:rFonts w:ascii="宋体" w:hAnsi="宋体" w:eastAsia="宋体" w:cs="宋体"/>
          <w:sz w:val="24"/>
          <w:szCs w:val="24"/>
          <w:highlight w:val="none"/>
          <w:lang w:bidi="zh-CN"/>
        </w:rPr>
        <w:t>与供应商的法定代表人或者负责人有夫妻、直系血亲、三代以内旁系血亲或者近姻亲关系；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10.5</w:t>
      </w:r>
      <w:r>
        <w:rPr>
          <w:rFonts w:ascii="宋体" w:hAnsi="宋体" w:eastAsia="宋体" w:cs="宋体"/>
          <w:sz w:val="24"/>
          <w:szCs w:val="24"/>
          <w:highlight w:val="none"/>
          <w:lang w:bidi="zh-CN"/>
        </w:rPr>
        <w:t>与供应商有其他可能影响采购活动公平、公正进行的关系。</w:t>
      </w:r>
    </w:p>
    <w:p>
      <w:pPr>
        <w:adjustRightInd w:val="0"/>
        <w:snapToGrid w:val="0"/>
        <w:ind w:firstLine="480" w:firstLineChars="200"/>
        <w:jc w:val="left"/>
        <w:rPr>
          <w:rFonts w:hint="eastAsia" w:ascii="宋体" w:hAnsi="宋体" w:eastAsia="宋体" w:cs="宋体"/>
          <w:sz w:val="24"/>
          <w:szCs w:val="24"/>
          <w:highlight w:val="none"/>
          <w:lang w:bidi="zh-CN"/>
        </w:rPr>
      </w:pPr>
      <w:r>
        <w:rPr>
          <w:rFonts w:ascii="宋体" w:hAnsi="宋体" w:eastAsia="宋体" w:cs="宋体"/>
          <w:sz w:val="24"/>
          <w:szCs w:val="24"/>
          <w:highlight w:val="none"/>
          <w:lang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adjustRightInd w:val="0"/>
        <w:snapToGrid w:val="0"/>
        <w:ind w:firstLine="420" w:firstLineChars="200"/>
        <w:jc w:val="left"/>
        <w:rPr>
          <w:highlight w:val="none"/>
        </w:rPr>
      </w:pPr>
    </w:p>
    <w:p>
      <w:pPr>
        <w:pStyle w:val="41"/>
        <w:spacing w:before="156"/>
        <w:rPr>
          <w:rFonts w:hint="default"/>
          <w:highlight w:val="none"/>
          <w:lang w:bidi="zh-CN"/>
        </w:rPr>
      </w:pPr>
      <w:r>
        <w:rPr>
          <w:highlight w:val="none"/>
          <w:lang w:bidi="zh-CN"/>
        </w:rPr>
        <w:t>二、响应文件的编制</w:t>
      </w:r>
    </w:p>
    <w:p>
      <w:pPr>
        <w:pStyle w:val="42"/>
        <w:spacing w:before="156" w:after="156"/>
        <w:rPr>
          <w:rFonts w:hint="default"/>
          <w:highlight w:val="none"/>
        </w:rPr>
      </w:pPr>
      <w:r>
        <w:rPr>
          <w:highlight w:val="none"/>
        </w:rPr>
        <w:t>11</w:t>
      </w:r>
      <w:r>
        <w:rPr>
          <w:rFonts w:hint="default"/>
          <w:highlight w:val="none"/>
        </w:rPr>
        <w:t>.响应文件的编制原则</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供应商必须按照</w:t>
      </w:r>
      <w:r>
        <w:rPr>
          <w:rFonts w:hint="eastAsia" w:ascii="宋体" w:hAnsi="宋体" w:eastAsia="宋体" w:cs="宋体"/>
          <w:sz w:val="24"/>
          <w:szCs w:val="24"/>
          <w:highlight w:val="none"/>
          <w:lang w:bidi="zh-CN"/>
        </w:rPr>
        <w:t>竞争性磋商</w:t>
      </w:r>
      <w:r>
        <w:rPr>
          <w:rFonts w:ascii="宋体" w:hAnsi="宋体" w:eastAsia="宋体" w:cs="宋体"/>
          <w:sz w:val="24"/>
          <w:szCs w:val="24"/>
          <w:highlight w:val="none"/>
          <w:lang w:bidi="zh-CN"/>
        </w:rPr>
        <w:t>文件的要求编制响应文件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并对其提交的响应文件的真实性、合法性承担法律责任。响应文件必须对竞争性</w:t>
      </w:r>
      <w:r>
        <w:rPr>
          <w:rFonts w:hint="eastAsia" w:ascii="宋体" w:hAnsi="宋体" w:eastAsia="宋体" w:cs="宋体"/>
          <w:sz w:val="24"/>
          <w:szCs w:val="24"/>
          <w:highlight w:val="none"/>
          <w:lang w:bidi="zh-CN"/>
        </w:rPr>
        <w:t>磋商</w:t>
      </w:r>
      <w:r>
        <w:rPr>
          <w:rFonts w:ascii="宋体" w:hAnsi="宋体" w:eastAsia="宋体" w:cs="宋体"/>
          <w:sz w:val="24"/>
          <w:szCs w:val="24"/>
          <w:highlight w:val="none"/>
          <w:lang w:bidi="zh-CN"/>
        </w:rPr>
        <w:t>文件作出实质性响应。</w:t>
      </w:r>
    </w:p>
    <w:p>
      <w:pPr>
        <w:pStyle w:val="42"/>
        <w:spacing w:before="156" w:after="156"/>
        <w:rPr>
          <w:rFonts w:hint="default"/>
          <w:highlight w:val="none"/>
        </w:rPr>
      </w:pPr>
      <w:r>
        <w:rPr>
          <w:rFonts w:hint="default"/>
          <w:highlight w:val="none"/>
        </w:rPr>
        <w:t>1</w:t>
      </w:r>
      <w:r>
        <w:rPr>
          <w:highlight w:val="none"/>
        </w:rPr>
        <w:t>2</w:t>
      </w:r>
      <w:r>
        <w:rPr>
          <w:rFonts w:hint="default"/>
          <w:highlight w:val="none"/>
        </w:rPr>
        <w:t>.响应文件的组成</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.1响应文件由</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两部分组成。</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.1.1资格证明文件：详见供应商须知前附表</w:t>
      </w:r>
      <w:r>
        <w:rPr>
          <w:rFonts w:hint="eastAsia" w:ascii="宋体" w:hAnsi="宋体" w:eastAsia="宋体" w:cs="宋体"/>
          <w:sz w:val="24"/>
          <w:szCs w:val="24"/>
          <w:highlight w:val="none"/>
          <w:lang w:bidi="zh-CN"/>
        </w:rPr>
        <w:t>。</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.1.2报价商务技术文件：详见供应商须知前附表</w:t>
      </w:r>
      <w:r>
        <w:rPr>
          <w:rFonts w:hint="eastAsia" w:ascii="宋体" w:hAnsi="宋体" w:eastAsia="宋体" w:cs="宋体"/>
          <w:sz w:val="24"/>
          <w:szCs w:val="24"/>
          <w:highlight w:val="none"/>
          <w:lang w:bidi="zh-CN"/>
        </w:rPr>
        <w:t>。</w:t>
      </w:r>
    </w:p>
    <w:p>
      <w:pPr>
        <w:adjustRightInd w:val="0"/>
        <w:snapToGrid w:val="0"/>
        <w:ind w:firstLine="480" w:firstLineChars="200"/>
        <w:jc w:val="left"/>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2</w:t>
      </w:r>
      <w:r>
        <w:rPr>
          <w:rFonts w:ascii="宋体" w:hAnsi="宋体" w:eastAsia="宋体" w:cs="宋体"/>
          <w:sz w:val="24"/>
          <w:szCs w:val="24"/>
          <w:highlight w:val="none"/>
          <w:lang w:bidi="zh-CN"/>
        </w:rPr>
        <w:t>.2响应文件电子版：详见供应商须知前附表</w:t>
      </w:r>
      <w:r>
        <w:rPr>
          <w:rFonts w:hint="eastAsia" w:ascii="宋体" w:hAnsi="宋体" w:eastAsia="宋体" w:cs="宋体"/>
          <w:sz w:val="24"/>
          <w:szCs w:val="24"/>
          <w:highlight w:val="none"/>
          <w:lang w:bidi="zh-CN"/>
        </w:rPr>
        <w:t>。</w:t>
      </w:r>
    </w:p>
    <w:p>
      <w:pPr>
        <w:pStyle w:val="42"/>
        <w:spacing w:before="156" w:after="156"/>
        <w:rPr>
          <w:rFonts w:hint="default"/>
          <w:highlight w:val="none"/>
        </w:rPr>
      </w:pPr>
      <w:r>
        <w:rPr>
          <w:highlight w:val="none"/>
        </w:rPr>
        <w:t>13.</w:t>
      </w:r>
      <w:r>
        <w:rPr>
          <w:rFonts w:hint="default"/>
          <w:highlight w:val="none"/>
        </w:rPr>
        <w:t>响应文件编制的要求</w:t>
      </w:r>
    </w:p>
    <w:p>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13</w:t>
      </w:r>
      <w:r>
        <w:rPr>
          <w:rFonts w:ascii="宋体" w:hAnsi="宋体" w:eastAsia="宋体" w:cs="宋体"/>
          <w:sz w:val="24"/>
          <w:szCs w:val="24"/>
          <w:highlight w:val="none"/>
          <w:lang w:bidi="zh-CN"/>
        </w:rPr>
        <w:t>.1供应商应按本</w:t>
      </w:r>
      <w:r>
        <w:rPr>
          <w:rFonts w:hint="eastAsia" w:ascii="宋体" w:hAnsi="宋体" w:eastAsia="宋体" w:cs="宋体"/>
          <w:sz w:val="24"/>
          <w:szCs w:val="24"/>
          <w:highlight w:val="none"/>
          <w:lang w:bidi="zh-CN"/>
        </w:rPr>
        <w:t>采购</w:t>
      </w:r>
      <w:r>
        <w:rPr>
          <w:rFonts w:ascii="宋体" w:hAnsi="宋体" w:eastAsia="宋体" w:cs="宋体"/>
          <w:sz w:val="24"/>
          <w:szCs w:val="24"/>
          <w:highlight w:val="none"/>
          <w:lang w:bidi="zh-CN"/>
        </w:rPr>
        <w:t>文件规定的格式和顺序编制、装订响应文件并标注页码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响应文件内容不完整、编排混乱导致响应文件被误读、漏读或者查找不到相关内容的</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由此引发的后果由供应商承担。</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.2响应文件应按</w:t>
      </w:r>
      <w:r>
        <w:rPr>
          <w:rFonts w:ascii="宋体" w:hAnsi="宋体" w:eastAsia="宋体" w:cs="宋体"/>
          <w:b/>
          <w:bCs/>
          <w:sz w:val="24"/>
          <w:szCs w:val="24"/>
          <w:highlight w:val="none"/>
          <w:lang w:bidi="zh-CN"/>
        </w:rPr>
        <w:t>资格证明文件、报价商务技术文件</w:t>
      </w:r>
      <w:r>
        <w:rPr>
          <w:rFonts w:ascii="宋体" w:hAnsi="宋体" w:eastAsia="宋体" w:cs="宋体"/>
          <w:sz w:val="24"/>
          <w:szCs w:val="24"/>
          <w:highlight w:val="none"/>
          <w:lang w:bidi="zh-CN"/>
        </w:rPr>
        <w:t>分别编制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资格证明文件、报价商务技术文件按顺序装订成册。响应文件正本一份</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副本份数详见“供应商须知前附表”</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响应文件的封面应注明“正本”、“副本”字样</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提供响应文件正、副本数量不足的将按无效响应处理。由于响应文件装订松散而造成的丢失或者其他情况导致的不利后果由供应商自行承担。</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.3响应文件的正本应打印或者用不褪色的墨水填写</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响应文件正本除本“供应商须知”中规定的可提供复印件外均须提供原件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副本可为正本签字、盖章后的复印件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当副本和正本不一致时</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以正本为准。</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.4响应文件须由供应商在规定位置盖公章并由法定代表人或者委托代理人签字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否则其响应文件按无效响应处理。骑缝盖公章不视为在规定位置盖章。</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否则其响应文件按无效响应处理。</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3</w:t>
      </w:r>
      <w:r>
        <w:rPr>
          <w:rFonts w:ascii="宋体" w:hAnsi="宋体" w:eastAsia="宋体" w:cs="宋体"/>
          <w:sz w:val="24"/>
          <w:szCs w:val="24"/>
          <w:highlight w:val="none"/>
          <w:lang w:bidi="zh-CN"/>
        </w:rPr>
        <w:t>.6响应文件应尽量避免涂改、行间插字或者删除。如果出现上述情况</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pPr>
        <w:ind w:firstLine="482" w:firstLineChars="200"/>
        <w:rPr>
          <w:rFonts w:ascii="宋体" w:hAnsi="宋体" w:eastAsia="宋体" w:cs="宋体"/>
          <w:b/>
          <w:bCs/>
          <w:sz w:val="24"/>
          <w:szCs w:val="24"/>
          <w:highlight w:val="none"/>
          <w:lang w:bidi="zh-CN"/>
        </w:rPr>
      </w:pPr>
      <w:r>
        <w:rPr>
          <w:rFonts w:ascii="宋体" w:hAnsi="宋体" w:eastAsia="宋体" w:cs="宋体"/>
          <w:b/>
          <w:bCs/>
          <w:sz w:val="24"/>
          <w:szCs w:val="24"/>
          <w:highlight w:val="none"/>
          <w:lang w:bidi="zh-CN"/>
        </w:rPr>
        <w:t>注：供应商必须根据所投分标分别提交响应文件</w:t>
      </w:r>
      <w:r>
        <w:rPr>
          <w:rFonts w:hint="eastAsia" w:ascii="宋体" w:hAnsi="宋体" w:eastAsia="宋体" w:cs="宋体"/>
          <w:b/>
          <w:bCs/>
          <w:sz w:val="24"/>
          <w:szCs w:val="24"/>
          <w:highlight w:val="none"/>
          <w:lang w:bidi="zh-CN"/>
        </w:rPr>
        <w:t>，</w:t>
      </w:r>
      <w:r>
        <w:rPr>
          <w:rFonts w:ascii="宋体" w:hAnsi="宋体" w:eastAsia="宋体" w:cs="宋体"/>
          <w:b/>
          <w:bCs/>
          <w:sz w:val="24"/>
          <w:szCs w:val="24"/>
          <w:highlight w:val="none"/>
          <w:lang w:bidi="zh-CN"/>
        </w:rPr>
        <w:t>否则响应文件将被拒绝。</w:t>
      </w:r>
    </w:p>
    <w:p>
      <w:pPr>
        <w:pStyle w:val="42"/>
        <w:spacing w:before="156" w:after="156"/>
        <w:rPr>
          <w:rFonts w:hint="default"/>
          <w:highlight w:val="none"/>
        </w:rPr>
      </w:pPr>
      <w:r>
        <w:rPr>
          <w:highlight w:val="none"/>
        </w:rPr>
        <w:t>14.</w:t>
      </w:r>
      <w:r>
        <w:rPr>
          <w:rFonts w:hint="default"/>
          <w:highlight w:val="none"/>
        </w:rPr>
        <w:t>响应文件的密封和标记</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.1响应文件正、副本全部装入一个或者多个包封袋</w:t>
      </w:r>
      <w:r>
        <w:rPr>
          <w:rFonts w:hint="eastAsia" w:ascii="宋体" w:hAnsi="宋体" w:eastAsia="宋体" w:cs="宋体"/>
          <w:sz w:val="24"/>
          <w:szCs w:val="24"/>
          <w:highlight w:val="none"/>
          <w:lang w:bidi="zh-CN"/>
        </w:rPr>
        <w:t>或</w:t>
      </w:r>
      <w:r>
        <w:rPr>
          <w:rFonts w:ascii="宋体" w:hAnsi="宋体" w:eastAsia="宋体" w:cs="宋体"/>
          <w:sz w:val="24"/>
          <w:szCs w:val="24"/>
          <w:highlight w:val="none"/>
          <w:lang w:bidi="zh-CN"/>
        </w:rPr>
        <w:t>箱（响应文件的补充、修改可另行单独递交）中并加以密封</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封口处必须加盖供应商公章或者法定代表人签字或者委托代理人签字</w:t>
      </w:r>
      <w:r>
        <w:rPr>
          <w:rFonts w:hint="eastAsia" w:ascii="宋体" w:hAnsi="宋体" w:eastAsia="宋体" w:cs="宋体"/>
          <w:sz w:val="24"/>
          <w:szCs w:val="24"/>
          <w:highlight w:val="none"/>
          <w:lang w:bidi="zh-CN"/>
        </w:rPr>
        <w:t>，</w:t>
      </w:r>
      <w:r>
        <w:rPr>
          <w:rFonts w:ascii="宋体" w:hAnsi="宋体" w:eastAsia="宋体" w:cs="宋体"/>
          <w:sz w:val="24"/>
          <w:szCs w:val="24"/>
          <w:highlight w:val="none"/>
          <w:lang w:bidi="zh-CN"/>
        </w:rPr>
        <w:t>以示密封。</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.2响应文件外层包装封面上应标记“</w:t>
      </w:r>
      <w:r>
        <w:rPr>
          <w:rFonts w:ascii="宋体" w:hAnsi="宋体" w:eastAsia="宋体" w:cs="宋体"/>
          <w:b/>
          <w:bCs/>
          <w:sz w:val="24"/>
          <w:szCs w:val="24"/>
          <w:highlight w:val="none"/>
          <w:lang w:bidi="zh-CN"/>
        </w:rPr>
        <w:t>项目名称、项目编号、供应商名称、响应文件提交截止时间前不得启封</w:t>
      </w:r>
      <w:r>
        <w:rPr>
          <w:rFonts w:ascii="宋体" w:hAnsi="宋体" w:eastAsia="宋体" w:cs="宋体"/>
          <w:sz w:val="24"/>
          <w:szCs w:val="24"/>
          <w:highlight w:val="none"/>
          <w:lang w:bidi="zh-CN"/>
        </w:rPr>
        <w:t>”字样。</w:t>
      </w:r>
    </w:p>
    <w:p>
      <w:pPr>
        <w:ind w:firstLine="480" w:firstLineChars="200"/>
        <w:rPr>
          <w:rFonts w:ascii="宋体" w:hAnsi="宋体" w:eastAsia="宋体" w:cs="宋体"/>
          <w:sz w:val="24"/>
          <w:szCs w:val="24"/>
          <w:highlight w:val="none"/>
          <w:lang w:bidi="zh-CN"/>
        </w:rPr>
      </w:pPr>
      <w:r>
        <w:rPr>
          <w:rFonts w:ascii="宋体" w:hAnsi="宋体" w:eastAsia="宋体" w:cs="宋体"/>
          <w:sz w:val="24"/>
          <w:szCs w:val="24"/>
          <w:highlight w:val="none"/>
          <w:lang w:bidi="zh-CN"/>
        </w:rPr>
        <w:t>1</w:t>
      </w:r>
      <w:r>
        <w:rPr>
          <w:rFonts w:hint="eastAsia" w:ascii="宋体" w:hAnsi="宋体" w:eastAsia="宋体" w:cs="宋体"/>
          <w:sz w:val="24"/>
          <w:szCs w:val="24"/>
          <w:highlight w:val="none"/>
          <w:lang w:bidi="zh-CN"/>
        </w:rPr>
        <w:t>4</w:t>
      </w:r>
      <w:r>
        <w:rPr>
          <w:rFonts w:ascii="宋体" w:hAnsi="宋体" w:eastAsia="宋体" w:cs="宋体"/>
          <w:sz w:val="24"/>
          <w:szCs w:val="24"/>
          <w:highlight w:val="none"/>
          <w:lang w:bidi="zh-CN"/>
        </w:rPr>
        <w:t>.3未按上述规定密封的响应文件将被拒收。</w:t>
      </w:r>
    </w:p>
    <w:p>
      <w:pPr>
        <w:pStyle w:val="42"/>
        <w:spacing w:before="156" w:after="156"/>
        <w:rPr>
          <w:rFonts w:hint="default"/>
          <w:szCs w:val="24"/>
          <w:highlight w:val="none"/>
        </w:rPr>
      </w:pPr>
      <w:r>
        <w:rPr>
          <w:highlight w:val="none"/>
        </w:rPr>
        <w:t>15.</w:t>
      </w:r>
      <w:r>
        <w:rPr>
          <w:rFonts w:hint="default"/>
          <w:highlight w:val="none"/>
        </w:rPr>
        <w:t>响应文件的提交</w:t>
      </w:r>
    </w:p>
    <w:p>
      <w:pPr>
        <w:pStyle w:val="42"/>
        <w:numPr>
          <w:ilvl w:val="255"/>
          <w:numId w:val="0"/>
        </w:numPr>
        <w:spacing w:before="156" w:after="156"/>
        <w:ind w:firstLine="480" w:firstLineChars="200"/>
        <w:rPr>
          <w:rFonts w:hint="default"/>
          <w:szCs w:val="24"/>
          <w:highlight w:val="none"/>
        </w:rPr>
      </w:pPr>
      <w:r>
        <w:rPr>
          <w:rFonts w:hint="default"/>
          <w:b w:val="0"/>
          <w:bCs w:val="0"/>
          <w:szCs w:val="24"/>
          <w:highlight w:val="none"/>
        </w:rPr>
        <w:t>供应商必须在“供应商须知前附表”规定的时间和地点提交响应文件。</w:t>
      </w:r>
      <w:r>
        <w:rPr>
          <w:szCs w:val="24"/>
          <w:highlight w:val="none"/>
        </w:rPr>
        <w:br w:type="page"/>
      </w:r>
    </w:p>
    <w:p>
      <w:pPr>
        <w:pStyle w:val="40"/>
        <w:spacing w:after="312"/>
        <w:rPr>
          <w:rFonts w:hint="default"/>
          <w:highlight w:val="none"/>
        </w:rPr>
      </w:pPr>
      <w:r>
        <w:rPr>
          <w:highlight w:val="none"/>
        </w:rPr>
        <w:t>第四章  评审办法</w:t>
      </w:r>
    </w:p>
    <w:p>
      <w:pPr>
        <w:pStyle w:val="42"/>
        <w:spacing w:before="156" w:after="156"/>
        <w:rPr>
          <w:rFonts w:hint="default"/>
          <w:highlight w:val="none"/>
        </w:rPr>
      </w:pPr>
      <w:r>
        <w:rPr>
          <w:highlight w:val="none"/>
        </w:rPr>
        <w:t>16.磋商小组的构成</w:t>
      </w:r>
    </w:p>
    <w:p>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本采购项目的磋商小组分别由依法组成的评审专家、采购人代表等三人以上单数组成，其中专家人数不少于成员总数的三分之二。</w:t>
      </w:r>
    </w:p>
    <w:p>
      <w:pPr>
        <w:pStyle w:val="42"/>
        <w:spacing w:before="156" w:after="156"/>
        <w:rPr>
          <w:rFonts w:hint="default"/>
          <w:highlight w:val="none"/>
        </w:rPr>
      </w:pPr>
      <w:r>
        <w:rPr>
          <w:highlight w:val="none"/>
        </w:rPr>
        <w:t>17.评审依据</w:t>
      </w:r>
    </w:p>
    <w:p>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以采购文件、响应文件为评审依据。</w:t>
      </w:r>
    </w:p>
    <w:p>
      <w:pPr>
        <w:pStyle w:val="42"/>
        <w:spacing w:before="156" w:after="156"/>
        <w:rPr>
          <w:rFonts w:hint="default"/>
          <w:highlight w:val="none"/>
        </w:rPr>
      </w:pPr>
      <w:r>
        <w:rPr>
          <w:highlight w:val="none"/>
        </w:rPr>
        <w:t>18.评审方法</w:t>
      </w:r>
    </w:p>
    <w:p>
      <w:pPr>
        <w:autoSpaceDE w:val="0"/>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r>
        <w:rPr>
          <w:rFonts w:hint="eastAsia" w:ascii="宋体" w:hAnsi="宋体" w:eastAsia="宋体" w:cs="宋体"/>
          <w:sz w:val="24"/>
          <w:szCs w:val="24"/>
          <w:highlight w:val="none"/>
          <w:lang w:bidi="zh-CN"/>
        </w:rPr>
        <w:t>。</w:t>
      </w:r>
    </w:p>
    <w:p>
      <w:pPr>
        <w:pStyle w:val="42"/>
        <w:spacing w:before="156" w:after="156"/>
        <w:rPr>
          <w:rFonts w:hint="default"/>
          <w:highlight w:val="none"/>
        </w:rPr>
      </w:pPr>
      <w:r>
        <w:rPr>
          <w:highlight w:val="none"/>
        </w:rPr>
        <w:t>19.成交候选供应商推荐原则</w:t>
      </w:r>
    </w:p>
    <w:p>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snapToGrid w:val="0"/>
        <w:spacing w:line="360" w:lineRule="auto"/>
        <w:jc w:val="center"/>
        <w:rPr>
          <w:rFonts w:ascii="宋体" w:hAnsi="宋体" w:eastAsia="宋体" w:cs="宋体"/>
          <w:b/>
          <w:bCs/>
          <w:szCs w:val="21"/>
          <w:highlight w:val="none"/>
          <w:shd w:val="clear" w:color="auto" w:fill="FFFFFF"/>
        </w:rPr>
      </w:pPr>
      <w:r>
        <w:rPr>
          <w:rFonts w:hint="eastAsia"/>
          <w:highlight w:val="none"/>
        </w:rPr>
        <w:br w:type="page"/>
      </w:r>
      <w:r>
        <w:rPr>
          <w:rFonts w:hint="eastAsia" w:ascii="宋体" w:hAnsi="宋体" w:eastAsia="宋体" w:cs="宋体"/>
          <w:b/>
          <w:bCs/>
          <w:sz w:val="36"/>
          <w:szCs w:val="36"/>
          <w:highlight w:val="none"/>
          <w:shd w:val="clear" w:color="auto" w:fill="FFFFFF"/>
        </w:rPr>
        <w:t>第五章、定标方式</w:t>
      </w:r>
    </w:p>
    <w:p>
      <w:pPr>
        <w:pStyle w:val="18"/>
        <w:widowControl/>
        <w:spacing w:beforeAutospacing="0" w:afterAutospacing="0" w:line="560" w:lineRule="atLeast"/>
        <w:jc w:val="both"/>
        <w:textAlignment w:val="baseline"/>
        <w:rPr>
          <w:rFonts w:ascii="仿宋" w:hAnsi="仿宋" w:eastAsia="仿宋" w:cs="仿宋"/>
          <w:sz w:val="28"/>
          <w:szCs w:val="28"/>
          <w:highlight w:val="none"/>
          <w:shd w:val="clear" w:color="auto" w:fill="FFFFFF"/>
        </w:rPr>
      </w:pPr>
      <w:r>
        <w:rPr>
          <w:rFonts w:hint="eastAsia" w:ascii="宋体" w:hAnsi="宋体" w:eastAsia="宋体" w:cs="宋体"/>
          <w:sz w:val="28"/>
          <w:szCs w:val="28"/>
          <w:highlight w:val="none"/>
          <w:shd w:val="clear" w:color="auto" w:fill="FFFFFF"/>
        </w:rPr>
        <w:t>综合评分法</w:t>
      </w:r>
    </w:p>
    <w:p>
      <w:pPr>
        <w:spacing w:line="380" w:lineRule="exact"/>
        <w:ind w:firstLine="480" w:firstLineChars="200"/>
        <w:rPr>
          <w:highlight w:val="none"/>
        </w:rPr>
      </w:pPr>
      <w:r>
        <w:rPr>
          <w:rFonts w:hint="eastAsia" w:ascii="宋体" w:hAnsi="宋体" w:eastAsia="宋体" w:cs="宋体"/>
          <w:sz w:val="24"/>
          <w:szCs w:val="24"/>
          <w:highlight w:val="none"/>
          <w:lang w:bidi="zh-CN"/>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工程组织设计、人员能力、财务能力等综合考虑成交人顺序。</w:t>
      </w:r>
    </w:p>
    <w:p>
      <w:pPr>
        <w:pStyle w:val="44"/>
        <w:spacing w:line="380" w:lineRule="exact"/>
        <w:rPr>
          <w:highlight w:val="none"/>
        </w:rPr>
      </w:pPr>
      <w:bookmarkStart w:id="0" w:name="_Toc152042367"/>
      <w:bookmarkStart w:id="1" w:name="_Toc152045590"/>
      <w:bookmarkStart w:id="2" w:name="_Toc144974557"/>
      <w:bookmarkStart w:id="3" w:name="_Toc13168"/>
      <w:bookmarkStart w:id="4" w:name="_Toc369951717"/>
      <w:bookmarkStart w:id="5" w:name="_Toc179632608"/>
      <w:r>
        <w:rPr>
          <w:rFonts w:hint="eastAsia"/>
          <w:highlight w:val="none"/>
        </w:rPr>
        <w:t>20.1. 评审标准</w:t>
      </w:r>
      <w:bookmarkEnd w:id="0"/>
      <w:bookmarkEnd w:id="1"/>
      <w:bookmarkEnd w:id="2"/>
      <w:bookmarkEnd w:id="3"/>
      <w:bookmarkEnd w:id="4"/>
      <w:bookmarkEnd w:id="5"/>
    </w:p>
    <w:p>
      <w:pPr>
        <w:pStyle w:val="45"/>
        <w:spacing w:line="380" w:lineRule="exact"/>
        <w:rPr>
          <w:highlight w:val="none"/>
        </w:rPr>
      </w:pPr>
      <w:bookmarkStart w:id="6" w:name="_Toc152042368"/>
      <w:bookmarkStart w:id="7" w:name="_Toc144974558"/>
      <w:bookmarkStart w:id="8" w:name="_Toc7104"/>
      <w:bookmarkStart w:id="9" w:name="_Toc369951718"/>
      <w:bookmarkStart w:id="10" w:name="_Toc152045591"/>
      <w:bookmarkStart w:id="11" w:name="_Toc179632609"/>
      <w:r>
        <w:rPr>
          <w:rFonts w:hint="eastAsia"/>
          <w:highlight w:val="none"/>
        </w:rPr>
        <w:t>20.1 初步评审标准</w:t>
      </w:r>
      <w:bookmarkEnd w:id="6"/>
      <w:bookmarkEnd w:id="7"/>
      <w:bookmarkEnd w:id="8"/>
      <w:bookmarkEnd w:id="9"/>
      <w:bookmarkEnd w:id="10"/>
      <w:bookmarkEnd w:id="11"/>
    </w:p>
    <w:p>
      <w:pPr>
        <w:spacing w:line="380" w:lineRule="exact"/>
        <w:ind w:firstLine="420" w:firstLineChars="200"/>
        <w:rPr>
          <w:highlight w:val="none"/>
        </w:rPr>
      </w:pPr>
      <w:r>
        <w:rPr>
          <w:rFonts w:hint="eastAsia"/>
          <w:highlight w:val="none"/>
        </w:rPr>
        <w:t>20.1.1 资格评审标准：见评标办法表。</w:t>
      </w:r>
    </w:p>
    <w:p>
      <w:pPr>
        <w:spacing w:line="380" w:lineRule="exact"/>
        <w:ind w:firstLine="420" w:firstLineChars="200"/>
        <w:rPr>
          <w:highlight w:val="none"/>
        </w:rPr>
      </w:pPr>
      <w:r>
        <w:rPr>
          <w:rFonts w:hint="eastAsia"/>
          <w:highlight w:val="none"/>
        </w:rPr>
        <w:t>20.1.2 形式评审标准：见评标办法表。</w:t>
      </w:r>
    </w:p>
    <w:p>
      <w:pPr>
        <w:spacing w:line="380" w:lineRule="exact"/>
        <w:ind w:firstLine="420" w:firstLineChars="200"/>
        <w:rPr>
          <w:highlight w:val="none"/>
        </w:rPr>
      </w:pPr>
      <w:r>
        <w:rPr>
          <w:rFonts w:hint="eastAsia"/>
          <w:highlight w:val="none"/>
        </w:rPr>
        <w:t>20.1.3 响应性评审标准：见评标办法表。</w:t>
      </w:r>
    </w:p>
    <w:p>
      <w:pPr>
        <w:pStyle w:val="45"/>
        <w:spacing w:line="380" w:lineRule="exact"/>
        <w:rPr>
          <w:highlight w:val="none"/>
        </w:rPr>
      </w:pPr>
      <w:bookmarkStart w:id="12" w:name="_Toc144974559"/>
      <w:bookmarkStart w:id="13" w:name="_Toc152045592"/>
      <w:bookmarkStart w:id="14" w:name="_Toc369951719"/>
      <w:bookmarkStart w:id="15" w:name="_Toc179632610"/>
      <w:bookmarkStart w:id="16" w:name="_Toc152042369"/>
      <w:bookmarkStart w:id="17" w:name="_Toc10873"/>
      <w:r>
        <w:rPr>
          <w:rFonts w:hint="eastAsia"/>
          <w:highlight w:val="none"/>
        </w:rPr>
        <w:t>20.2 详细评审标准</w:t>
      </w:r>
      <w:bookmarkEnd w:id="12"/>
      <w:bookmarkEnd w:id="13"/>
      <w:bookmarkEnd w:id="14"/>
      <w:bookmarkEnd w:id="15"/>
      <w:bookmarkEnd w:id="16"/>
      <w:bookmarkEnd w:id="17"/>
    </w:p>
    <w:p>
      <w:pPr>
        <w:spacing w:line="380" w:lineRule="exact"/>
        <w:ind w:firstLine="315" w:firstLineChars="150"/>
        <w:rPr>
          <w:highlight w:val="none"/>
        </w:rPr>
      </w:pPr>
      <w:r>
        <w:rPr>
          <w:rFonts w:hint="eastAsia"/>
          <w:highlight w:val="none"/>
        </w:rPr>
        <w:t>见评标办法表。</w:t>
      </w:r>
    </w:p>
    <w:p>
      <w:pPr>
        <w:pStyle w:val="18"/>
        <w:widowControl/>
        <w:spacing w:beforeAutospacing="0" w:afterAutospacing="0" w:line="560" w:lineRule="atLeast"/>
        <w:jc w:val="both"/>
        <w:textAlignment w:val="baseline"/>
        <w:rPr>
          <w:rFonts w:ascii="仿宋" w:hAnsi="仿宋" w:eastAsia="仿宋" w:cs="仿宋"/>
          <w:sz w:val="28"/>
          <w:szCs w:val="28"/>
          <w:highlight w:val="none"/>
          <w:shd w:val="clear" w:color="auto" w:fill="FFFFFF"/>
        </w:rPr>
      </w:pPr>
    </w:p>
    <w:p>
      <w:pPr>
        <w:tabs>
          <w:tab w:val="left" w:pos="1080"/>
        </w:tabs>
        <w:spacing w:line="360" w:lineRule="exact"/>
        <w:jc w:val="center"/>
        <w:rPr>
          <w:rFonts w:ascii="宋体" w:hAnsi="宋体"/>
          <w:b/>
          <w:sz w:val="24"/>
          <w:highlight w:val="none"/>
        </w:rPr>
      </w:pPr>
      <w:r>
        <w:rPr>
          <w:rFonts w:hint="eastAsia" w:ascii="宋体" w:hAnsi="宋体"/>
          <w:b/>
          <w:sz w:val="24"/>
          <w:highlight w:val="none"/>
        </w:rPr>
        <w:t>评标办法表</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277"/>
        <w:gridCol w:w="536"/>
        <w:gridCol w:w="642"/>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
                <w:bCs/>
                <w:szCs w:val="21"/>
                <w:highlight w:val="none"/>
              </w:rPr>
            </w:pPr>
            <w:r>
              <w:rPr>
                <w:rFonts w:hint="eastAsia" w:ascii="宋体" w:hAnsi="宋体" w:eastAsia="宋体" w:cs="方正仿宋_GBK"/>
                <w:b/>
                <w:bCs/>
                <w:szCs w:val="21"/>
                <w:highlight w:val="none"/>
              </w:rPr>
              <w:t>序号</w:t>
            </w:r>
          </w:p>
        </w:tc>
        <w:tc>
          <w:tcPr>
            <w:tcW w:w="98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
                <w:bCs/>
                <w:szCs w:val="21"/>
                <w:highlight w:val="none"/>
              </w:rPr>
            </w:pPr>
            <w:r>
              <w:rPr>
                <w:rFonts w:hint="eastAsia" w:ascii="宋体" w:hAnsi="宋体" w:eastAsia="宋体" w:cs="方正仿宋_GBK"/>
                <w:b/>
                <w:bCs/>
                <w:szCs w:val="21"/>
                <w:highlight w:val="none"/>
              </w:rPr>
              <w:t>评分内容</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
                <w:bCs/>
                <w:szCs w:val="21"/>
                <w:highlight w:val="none"/>
              </w:rPr>
            </w:pPr>
            <w:r>
              <w:rPr>
                <w:rFonts w:hint="eastAsia" w:ascii="宋体" w:hAnsi="宋体" w:eastAsia="宋体" w:cs="方正仿宋_GBK"/>
                <w:b/>
                <w:bCs/>
                <w:szCs w:val="21"/>
                <w:highlight w:val="none"/>
              </w:rPr>
              <w:t>分值</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
                <w:bCs/>
                <w:szCs w:val="21"/>
                <w:highlight w:val="none"/>
              </w:rPr>
            </w:pPr>
            <w:r>
              <w:rPr>
                <w:rFonts w:hint="eastAsia" w:ascii="宋体" w:hAnsi="宋体" w:eastAsia="宋体" w:cs="方正仿宋_GBK"/>
                <w:b/>
                <w:bCs/>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1</w:t>
            </w:r>
          </w:p>
        </w:tc>
        <w:tc>
          <w:tcPr>
            <w:tcW w:w="696" w:type="pct"/>
            <w:vMerge w:val="restart"/>
            <w:tcBorders>
              <w:top w:val="single" w:color="auto" w:sz="4" w:space="0"/>
              <w:left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ascii="宋体" w:hAnsi="宋体" w:eastAsia="宋体" w:cs="方正仿宋_GBK"/>
                <w:bCs/>
                <w:szCs w:val="21"/>
                <w:highlight w:val="none"/>
              </w:rPr>
              <w:t>商务部分</w:t>
            </w:r>
          </w:p>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（45分）</w:t>
            </w:r>
          </w:p>
        </w:tc>
        <w:tc>
          <w:tcPr>
            <w:tcW w:w="292"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荣誉奖项</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15</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方正仿宋_GBK"/>
                <w:bCs/>
                <w:szCs w:val="21"/>
                <w:highlight w:val="none"/>
              </w:rPr>
            </w:pPr>
            <w:r>
              <w:rPr>
                <w:rFonts w:hint="eastAsia" w:ascii="宋体" w:hAnsi="宋体" w:eastAsia="宋体" w:cs="方正仿宋_GBK"/>
                <w:bCs/>
                <w:szCs w:val="21"/>
                <w:highlight w:val="none"/>
              </w:rPr>
              <w:t>供应商获得过港口设施保安参与相关标准的制定，每获1项得3分，最高15分。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2</w:t>
            </w:r>
          </w:p>
        </w:tc>
        <w:tc>
          <w:tcPr>
            <w:tcW w:w="696" w:type="pct"/>
            <w:vMerge w:val="continue"/>
            <w:tcBorders>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供应商业绩</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30</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方正仿宋_GBK"/>
                <w:bCs/>
                <w:szCs w:val="21"/>
                <w:highlight w:val="none"/>
              </w:rPr>
            </w:pPr>
            <w:r>
              <w:rPr>
                <w:rFonts w:hint="eastAsia" w:ascii="宋体" w:hAnsi="宋体" w:eastAsia="宋体" w:cs="方正仿宋_GBK"/>
                <w:bCs/>
                <w:szCs w:val="21"/>
                <w:highlight w:val="none"/>
              </w:rPr>
              <w:t>提供报价单位自2022年1月1日至本项目采购公告发布之日前（以合同签订时间为准）供应商同类项目业绩证明（同类项目定义：港口设施保安服务项目业绩），提供合同必要条款的扫描件，每提供一份业绩得5分，最高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3</w:t>
            </w:r>
          </w:p>
        </w:tc>
        <w:tc>
          <w:tcPr>
            <w:tcW w:w="696" w:type="pct"/>
            <w:vMerge w:val="restart"/>
            <w:tcBorders>
              <w:top w:val="single" w:color="auto" w:sz="4" w:space="0"/>
              <w:left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技术部分</w:t>
            </w:r>
          </w:p>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（40分）</w:t>
            </w:r>
          </w:p>
        </w:tc>
        <w:tc>
          <w:tcPr>
            <w:tcW w:w="292"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服务团队实力</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15</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方正仿宋_GBK"/>
                <w:bCs/>
                <w:szCs w:val="21"/>
                <w:highlight w:val="none"/>
              </w:rPr>
            </w:pPr>
            <w:r>
              <w:rPr>
                <w:rFonts w:hint="eastAsia" w:ascii="宋体" w:hAnsi="宋体" w:eastAsia="宋体" w:cs="方正仿宋_GBK"/>
                <w:bCs/>
                <w:szCs w:val="21"/>
                <w:highlight w:val="none"/>
              </w:rPr>
              <w:t>项目组负责人具有高级工程师及以上且为注册安全工程师，得5分；</w:t>
            </w:r>
          </w:p>
          <w:p>
            <w:pPr>
              <w:rPr>
                <w:rFonts w:hint="eastAsia" w:ascii="宋体" w:hAnsi="宋体" w:eastAsia="宋体" w:cs="方正仿宋_GBK"/>
                <w:bCs/>
                <w:szCs w:val="21"/>
                <w:highlight w:val="none"/>
              </w:rPr>
            </w:pPr>
            <w:r>
              <w:rPr>
                <w:rFonts w:hint="eastAsia" w:ascii="宋体" w:hAnsi="宋体" w:eastAsia="宋体" w:cs="方正仿宋_GBK"/>
                <w:bCs/>
                <w:szCs w:val="21"/>
                <w:highlight w:val="none"/>
              </w:rPr>
              <w:t>项目组成员具有高级工程师及以上且为注册安全工程师，每人得2分；</w:t>
            </w:r>
          </w:p>
          <w:p>
            <w:pPr>
              <w:rPr>
                <w:rFonts w:ascii="宋体" w:hAnsi="宋体" w:eastAsia="宋体" w:cs="方正仿宋_GBK"/>
                <w:bCs/>
                <w:szCs w:val="21"/>
                <w:highlight w:val="none"/>
              </w:rPr>
            </w:pPr>
            <w:r>
              <w:rPr>
                <w:rFonts w:hint="eastAsia" w:ascii="宋体" w:hAnsi="宋体" w:eastAsia="宋体" w:cs="方正仿宋_GBK"/>
                <w:bCs/>
                <w:szCs w:val="21"/>
                <w:highlight w:val="none"/>
              </w:rPr>
              <w:t>最多10分，提供证书扫描件。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4</w:t>
            </w:r>
          </w:p>
        </w:tc>
        <w:tc>
          <w:tcPr>
            <w:tcW w:w="696" w:type="pct"/>
            <w:vMerge w:val="continue"/>
            <w:tcBorders>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方正仿宋_GBK"/>
                <w:bCs/>
                <w:szCs w:val="21"/>
                <w:highlight w:val="none"/>
              </w:rPr>
            </w:pPr>
            <w:r>
              <w:rPr>
                <w:rFonts w:ascii="宋体" w:hAnsi="宋体" w:eastAsia="宋体" w:cs="方正仿宋_GBK"/>
                <w:bCs/>
                <w:szCs w:val="21"/>
                <w:highlight w:val="none"/>
              </w:rPr>
              <w:t>服务方案</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25</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方正仿宋_GBK"/>
                <w:bCs/>
                <w:szCs w:val="21"/>
                <w:highlight w:val="none"/>
              </w:rPr>
            </w:pPr>
            <w:r>
              <w:rPr>
                <w:rFonts w:hint="eastAsia" w:ascii="宋体" w:hAnsi="宋体" w:eastAsia="宋体" w:cs="方正仿宋_GBK"/>
                <w:bCs/>
                <w:szCs w:val="21"/>
                <w:highlight w:val="none"/>
              </w:rPr>
              <w:t>1.服务方案能基本保证项目质量，后续服务响应措施基本可行。（1-5分）；</w:t>
            </w:r>
          </w:p>
          <w:p>
            <w:pPr>
              <w:rPr>
                <w:rFonts w:ascii="宋体" w:hAnsi="宋体" w:eastAsia="宋体" w:cs="方正仿宋_GBK"/>
                <w:bCs/>
                <w:szCs w:val="21"/>
                <w:highlight w:val="none"/>
              </w:rPr>
            </w:pPr>
            <w:r>
              <w:rPr>
                <w:rFonts w:hint="eastAsia" w:ascii="宋体" w:hAnsi="宋体" w:eastAsia="宋体" w:cs="方正仿宋_GBK"/>
                <w:bCs/>
                <w:szCs w:val="21"/>
                <w:highlight w:val="none"/>
              </w:rPr>
              <w:t>2.服务方案能基本保证项目质量，后续服务响应措施合理、可行。（6-10分）；</w:t>
            </w:r>
          </w:p>
          <w:p>
            <w:pPr>
              <w:rPr>
                <w:rFonts w:ascii="宋体" w:hAnsi="宋体" w:eastAsia="宋体" w:cs="方正仿宋_GBK"/>
                <w:bCs/>
                <w:szCs w:val="21"/>
                <w:highlight w:val="none"/>
              </w:rPr>
            </w:pPr>
            <w:r>
              <w:rPr>
                <w:rFonts w:hint="eastAsia" w:ascii="宋体" w:hAnsi="宋体" w:eastAsia="宋体" w:cs="方正仿宋_GBK"/>
                <w:bCs/>
                <w:szCs w:val="21"/>
                <w:highlight w:val="none"/>
              </w:rPr>
              <w:t>3.服务方案有利于确保项目质量，确保后续服务响应及时，措施合理、可行，基本满足采购需求。（11-20分）；</w:t>
            </w:r>
          </w:p>
          <w:p>
            <w:pPr>
              <w:rPr>
                <w:rFonts w:ascii="宋体" w:hAnsi="宋体" w:eastAsia="宋体" w:cs="方正仿宋_GBK"/>
                <w:bCs/>
                <w:szCs w:val="21"/>
                <w:highlight w:val="none"/>
              </w:rPr>
            </w:pPr>
            <w:r>
              <w:rPr>
                <w:rFonts w:hint="eastAsia" w:ascii="宋体" w:hAnsi="宋体" w:eastAsia="宋体" w:cs="方正仿宋_GBK"/>
                <w:bCs/>
                <w:szCs w:val="21"/>
                <w:highlight w:val="none"/>
                <w:lang w:val="en-US" w:eastAsia="zh-CN"/>
              </w:rPr>
              <w:t>4.</w:t>
            </w:r>
            <w:r>
              <w:rPr>
                <w:rFonts w:hint="eastAsia" w:ascii="宋体" w:hAnsi="宋体" w:eastAsia="宋体" w:cs="方正仿宋_GBK"/>
                <w:bCs/>
                <w:szCs w:val="21"/>
                <w:highlight w:val="none"/>
              </w:rPr>
              <w:t>服务方案明显有利于项目的实施，方案详细，针对性强，并能确保项目高质量、高效率完成，确保后续服务的响应及时、各项措施合理、可行，完全满足采购需求。（21-25分）；</w:t>
            </w:r>
          </w:p>
          <w:p>
            <w:pPr>
              <w:rPr>
                <w:rFonts w:ascii="宋体" w:hAnsi="宋体" w:eastAsia="宋体" w:cs="方正仿宋_GBK"/>
                <w:bCs/>
                <w:szCs w:val="21"/>
                <w:highlight w:val="none"/>
              </w:rPr>
            </w:pPr>
            <w:r>
              <w:rPr>
                <w:rFonts w:hint="eastAsia" w:ascii="宋体" w:hAnsi="宋体" w:eastAsia="宋体" w:cs="方正仿宋_GBK"/>
                <w:bCs/>
                <w:szCs w:val="21"/>
                <w:highlight w:val="none"/>
              </w:rPr>
              <w:t>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5</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竞标报价</w:t>
            </w:r>
          </w:p>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（15分）</w:t>
            </w:r>
          </w:p>
        </w:tc>
        <w:tc>
          <w:tcPr>
            <w:tcW w:w="292"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方正仿宋_GBK"/>
                <w:bCs/>
                <w:szCs w:val="21"/>
                <w:highlight w:val="none"/>
              </w:rPr>
            </w:pPr>
            <w:r>
              <w:rPr>
                <w:rFonts w:hint="eastAsia" w:ascii="宋体" w:hAnsi="宋体" w:eastAsia="宋体" w:cs="方正仿宋_GBK"/>
                <w:bCs/>
                <w:szCs w:val="21"/>
                <w:highlight w:val="none"/>
              </w:rPr>
              <w:t>报价分</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15</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宋体" w:hAnsi="宋体" w:eastAsia="宋体" w:cs="方正仿宋_GBK"/>
                <w:bCs/>
                <w:szCs w:val="21"/>
                <w:highlight w:val="none"/>
                <w:lang w:val="en-US" w:eastAsia="zh-CN"/>
              </w:rPr>
            </w:pPr>
            <w:r>
              <w:rPr>
                <w:rFonts w:hint="eastAsia" w:ascii="宋体" w:hAnsi="宋体" w:eastAsia="宋体" w:cs="方正仿宋_GBK"/>
                <w:bCs/>
                <w:szCs w:val="21"/>
                <w:highlight w:val="none"/>
              </w:rPr>
              <w:t>报价得分=（基准价/最后报价）×15</w:t>
            </w:r>
          </w:p>
          <w:p>
            <w:pPr>
              <w:rPr>
                <w:rFonts w:hint="eastAsia" w:ascii="宋体" w:hAnsi="宋体" w:eastAsia="宋体" w:cs="方正仿宋_GBK"/>
                <w:bCs/>
                <w:szCs w:val="21"/>
                <w:highlight w:val="none"/>
              </w:rPr>
            </w:pPr>
            <w:r>
              <w:rPr>
                <w:rFonts w:hint="eastAsia" w:ascii="宋体" w:hAnsi="宋体" w:eastAsia="宋体" w:cs="方正仿宋_GBK"/>
                <w:bCs/>
                <w:szCs w:val="21"/>
                <w:highlight w:val="none"/>
              </w:rPr>
              <w:t>注：基准价是指经评审的供应商最低报价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6</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合计</w:t>
            </w:r>
          </w:p>
        </w:tc>
        <w:tc>
          <w:tcPr>
            <w:tcW w:w="292" w:type="pct"/>
            <w:tcBorders>
              <w:top w:val="single" w:color="auto" w:sz="4" w:space="0"/>
              <w:left w:val="single" w:color="auto" w:sz="4" w:space="0"/>
              <w:bottom w:val="single" w:color="auto" w:sz="4" w:space="0"/>
              <w:right w:val="single" w:color="auto" w:sz="4" w:space="0"/>
            </w:tcBorders>
            <w:vAlign w:val="center"/>
          </w:tcPr>
          <w:p>
            <w:pPr>
              <w:autoSpaceDE w:val="0"/>
              <w:jc w:val="center"/>
              <w:rPr>
                <w:rFonts w:hint="eastAsia" w:ascii="宋体" w:hAnsi="宋体" w:eastAsia="宋体" w:cs="方正仿宋_GBK"/>
                <w:bCs/>
                <w:szCs w:val="21"/>
                <w:highlight w:val="none"/>
              </w:rPr>
            </w:pP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center"/>
              <w:rPr>
                <w:rFonts w:ascii="宋体" w:hAnsi="宋体" w:eastAsia="宋体" w:cs="方正仿宋_GBK"/>
                <w:bCs/>
                <w:szCs w:val="21"/>
                <w:highlight w:val="none"/>
              </w:rPr>
            </w:pPr>
            <w:r>
              <w:rPr>
                <w:rFonts w:hint="eastAsia" w:ascii="宋体" w:hAnsi="宋体" w:eastAsia="宋体" w:cs="方正仿宋_GBK"/>
                <w:bCs/>
                <w:szCs w:val="21"/>
                <w:highlight w:val="none"/>
              </w:rPr>
              <w:t>100</w:t>
            </w:r>
          </w:p>
        </w:tc>
        <w:tc>
          <w:tcPr>
            <w:tcW w:w="3402"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jc w:val="left"/>
              <w:rPr>
                <w:rFonts w:ascii="宋体" w:hAnsi="宋体" w:eastAsia="宋体" w:cs="方正仿宋_GBK"/>
                <w:bCs/>
                <w:szCs w:val="21"/>
                <w:highlight w:val="none"/>
              </w:rPr>
            </w:pPr>
          </w:p>
        </w:tc>
      </w:tr>
    </w:tbl>
    <w:p>
      <w:pPr>
        <w:pStyle w:val="26"/>
        <w:ind w:firstLine="0" w:firstLineChars="0"/>
        <w:rPr>
          <w:highlight w:val="none"/>
        </w:rPr>
      </w:pPr>
    </w:p>
    <w:p>
      <w:pPr>
        <w:pStyle w:val="40"/>
        <w:pageBreakBefore/>
        <w:spacing w:after="312"/>
        <w:rPr>
          <w:rFonts w:hint="default"/>
          <w:highlight w:val="none"/>
        </w:rPr>
      </w:pPr>
      <w:r>
        <w:rPr>
          <w:highlight w:val="none"/>
        </w:rPr>
        <w:t>第六章  响应文件格式</w:t>
      </w:r>
    </w:p>
    <w:p>
      <w:pPr>
        <w:rPr>
          <w:highlight w:val="none"/>
        </w:rPr>
      </w:pPr>
    </w:p>
    <w:p>
      <w:pPr>
        <w:rPr>
          <w:highlight w:val="none"/>
        </w:rPr>
      </w:pPr>
    </w:p>
    <w:p>
      <w:pPr>
        <w:rPr>
          <w:rFonts w:ascii="宋体" w:hAnsi="宋体" w:eastAsia="宋体" w:cs="宋体"/>
          <w:b/>
          <w:bCs/>
          <w:sz w:val="32"/>
          <w:szCs w:val="32"/>
          <w:highlight w:val="none"/>
        </w:rPr>
      </w:pPr>
    </w:p>
    <w:p>
      <w:pPr>
        <w:jc w:val="center"/>
        <w:rPr>
          <w:rFonts w:ascii="宋体" w:hAnsi="宋体" w:eastAsia="宋体" w:cs="宋体"/>
          <w:sz w:val="32"/>
          <w:szCs w:val="32"/>
          <w:highlight w:val="none"/>
        </w:rPr>
      </w:pPr>
      <w:r>
        <w:rPr>
          <w:rFonts w:hint="eastAsia" w:ascii="宋体" w:hAnsi="宋体" w:eastAsia="宋体" w:cs="宋体"/>
          <w:sz w:val="32"/>
          <w:szCs w:val="32"/>
          <w:highlight w:val="none"/>
        </w:rPr>
        <w:t>（响应文件外层包装封面格式 ）</w:t>
      </w:r>
    </w:p>
    <w:p>
      <w:pPr>
        <w:rPr>
          <w:rFonts w:ascii="宋体" w:hAnsi="宋体" w:eastAsia="宋体" w:cs="宋体"/>
          <w:b/>
          <w:bCs/>
          <w:sz w:val="32"/>
          <w:szCs w:val="32"/>
          <w:highlight w:val="none"/>
        </w:rPr>
      </w:pPr>
    </w:p>
    <w:p>
      <w:pPr>
        <w:rPr>
          <w:rFonts w:ascii="宋体" w:hAnsi="宋体" w:eastAsia="宋体" w:cs="宋体"/>
          <w:b/>
          <w:bCs/>
          <w:sz w:val="32"/>
          <w:szCs w:val="32"/>
          <w:highlight w:val="none"/>
        </w:rPr>
      </w:pPr>
    </w:p>
    <w:p>
      <w:pPr>
        <w:jc w:val="center"/>
        <w:rPr>
          <w:rFonts w:ascii="宋体" w:hAnsi="宋体" w:eastAsia="宋体" w:cs="宋体"/>
          <w:sz w:val="44"/>
          <w:szCs w:val="44"/>
          <w:highlight w:val="none"/>
        </w:rPr>
      </w:pPr>
      <w:r>
        <w:rPr>
          <w:rFonts w:hint="eastAsia" w:ascii="宋体" w:hAnsi="宋体" w:eastAsia="宋体" w:cs="宋体"/>
          <w:sz w:val="44"/>
          <w:szCs w:val="44"/>
          <w:highlight w:val="none"/>
        </w:rPr>
        <w:t>响应文件</w:t>
      </w:r>
    </w:p>
    <w:p>
      <w:pPr>
        <w:rPr>
          <w:rFonts w:ascii="宋体" w:hAnsi="宋体" w:eastAsia="宋体" w:cs="宋体"/>
          <w:sz w:val="32"/>
          <w:szCs w:val="32"/>
          <w:highlight w:val="none"/>
        </w:rPr>
      </w:pPr>
    </w:p>
    <w:p>
      <w:pPr>
        <w:rPr>
          <w:rFonts w:ascii="宋体" w:hAnsi="宋体" w:eastAsia="宋体" w:cs="宋体"/>
          <w:sz w:val="30"/>
          <w:szCs w:val="30"/>
          <w:highlight w:val="none"/>
        </w:rPr>
      </w:pPr>
      <w:r>
        <w:rPr>
          <w:rFonts w:hint="eastAsia" w:ascii="宋体" w:hAnsi="宋体" w:eastAsia="宋体" w:cs="宋体"/>
          <w:sz w:val="30"/>
          <w:szCs w:val="30"/>
          <w:highlight w:val="none"/>
        </w:rPr>
        <w:t>项目名称：</w:t>
      </w:r>
    </w:p>
    <w:p>
      <w:pPr>
        <w:rPr>
          <w:rFonts w:ascii="宋体" w:hAnsi="宋体" w:eastAsia="宋体" w:cs="宋体"/>
          <w:sz w:val="30"/>
          <w:szCs w:val="30"/>
          <w:highlight w:val="none"/>
        </w:rPr>
      </w:pPr>
      <w:r>
        <w:rPr>
          <w:rFonts w:hint="eastAsia" w:ascii="宋体" w:hAnsi="宋体" w:eastAsia="宋体" w:cs="宋体"/>
          <w:sz w:val="30"/>
          <w:szCs w:val="30"/>
          <w:highlight w:val="none"/>
        </w:rPr>
        <w:t>供应商名称：</w:t>
      </w:r>
    </w:p>
    <w:p>
      <w:pPr>
        <w:rPr>
          <w:rFonts w:ascii="宋体" w:hAnsi="宋体" w:eastAsia="宋体" w:cs="宋体"/>
          <w:sz w:val="30"/>
          <w:szCs w:val="30"/>
          <w:highlight w:val="none"/>
        </w:rPr>
      </w:pPr>
      <w:r>
        <w:rPr>
          <w:rFonts w:hint="eastAsia" w:ascii="宋体" w:hAnsi="宋体" w:eastAsia="宋体" w:cs="宋体"/>
          <w:sz w:val="30"/>
          <w:szCs w:val="30"/>
          <w:highlight w:val="none"/>
        </w:rPr>
        <w:t>截止时间：</w:t>
      </w:r>
      <w:r>
        <w:rPr>
          <w:rFonts w:hint="eastAsia" w:ascii="宋体" w:hAnsi="宋体" w:eastAsia="宋体" w:cs="宋体"/>
          <w:sz w:val="30"/>
          <w:szCs w:val="30"/>
          <w:highlight w:val="none"/>
          <w:u w:val="single"/>
        </w:rPr>
        <w:t xml:space="preserve">    年  月  日  时  分（北京时间）</w:t>
      </w:r>
      <w:r>
        <w:rPr>
          <w:rFonts w:hint="eastAsia" w:ascii="宋体" w:hAnsi="宋体" w:eastAsia="宋体" w:cs="宋体"/>
          <w:sz w:val="30"/>
          <w:szCs w:val="30"/>
          <w:highlight w:val="none"/>
        </w:rPr>
        <w:t>前不得启封</w:t>
      </w:r>
    </w:p>
    <w:p>
      <w:pPr>
        <w:ind w:firstLine="1500" w:firstLineChars="500"/>
        <w:rPr>
          <w:rFonts w:ascii="宋体" w:hAnsi="宋体" w:eastAsia="宋体" w:cs="宋体"/>
          <w:sz w:val="30"/>
          <w:szCs w:val="30"/>
          <w:highlight w:val="none"/>
        </w:rPr>
      </w:pPr>
      <w:r>
        <w:rPr>
          <w:rFonts w:hint="eastAsia" w:ascii="宋体" w:hAnsi="宋体" w:eastAsia="宋体" w:cs="宋体"/>
          <w:sz w:val="30"/>
          <w:szCs w:val="30"/>
          <w:highlight w:val="none"/>
        </w:rPr>
        <w:t>年    月    日</w:t>
      </w:r>
    </w:p>
    <w:p>
      <w:pPr>
        <w:rPr>
          <w:highlight w:val="none"/>
        </w:rPr>
      </w:pPr>
      <w:r>
        <w:rPr>
          <w:rFonts w:hint="eastAsia"/>
          <w:highlight w:val="none"/>
        </w:rPr>
        <w:br w:type="page"/>
      </w:r>
    </w:p>
    <w:p>
      <w:pPr>
        <w:spacing w:line="360" w:lineRule="auto"/>
        <w:rPr>
          <w:rFonts w:ascii="宋体" w:hAnsi="宋体" w:eastAsia="宋体" w:cs="宋体"/>
          <w:sz w:val="32"/>
          <w:szCs w:val="32"/>
          <w:highlight w:val="none"/>
        </w:rPr>
      </w:pPr>
      <w:bookmarkStart w:id="18" w:name="_Toc30694"/>
      <w:bookmarkStart w:id="19" w:name="_Toc31723070"/>
      <w:bookmarkStart w:id="20" w:name="_Toc31728084"/>
      <w:bookmarkStart w:id="21" w:name="_Toc35611516"/>
      <w:bookmarkStart w:id="22" w:name="_Toc35611438"/>
      <w:bookmarkStart w:id="23" w:name="_Toc44229899"/>
      <w:r>
        <w:rPr>
          <w:rFonts w:hint="eastAsia" w:ascii="宋体" w:hAnsi="宋体" w:eastAsia="宋体" w:cs="宋体"/>
          <w:sz w:val="32"/>
          <w:szCs w:val="32"/>
          <w:highlight w:val="none"/>
        </w:rPr>
        <w:t>一、资格证明文件格式</w:t>
      </w:r>
      <w:bookmarkEnd w:id="18"/>
      <w:bookmarkEnd w:id="19"/>
      <w:bookmarkEnd w:id="20"/>
      <w:bookmarkEnd w:id="21"/>
      <w:bookmarkEnd w:id="22"/>
      <w:bookmarkEnd w:id="23"/>
    </w:p>
    <w:p>
      <w:pPr>
        <w:snapToGrid w:val="0"/>
        <w:spacing w:before="156" w:beforeLines="50" w:after="50" w:line="360" w:lineRule="auto"/>
        <w:jc w:val="left"/>
        <w:rPr>
          <w:rFonts w:ascii="宋体" w:hAnsi="宋体" w:eastAsia="宋体" w:cs="宋体"/>
          <w:sz w:val="32"/>
          <w:szCs w:val="32"/>
          <w:highlight w:val="none"/>
        </w:rPr>
      </w:pPr>
      <w:r>
        <w:rPr>
          <w:rFonts w:hint="eastAsia" w:ascii="宋体" w:hAnsi="宋体" w:eastAsia="宋体" w:cs="宋体"/>
          <w:sz w:val="32"/>
          <w:szCs w:val="32"/>
          <w:highlight w:val="none"/>
        </w:rPr>
        <w:t>1.资格证明文件封面格式</w:t>
      </w:r>
    </w:p>
    <w:p>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bCs/>
          <w:sz w:val="32"/>
          <w:szCs w:val="32"/>
          <w:highlight w:val="none"/>
        </w:rPr>
        <w:t>正本/副本</w:t>
      </w:r>
    </w:p>
    <w:p>
      <w:pPr>
        <w:snapToGrid w:val="0"/>
        <w:spacing w:before="156" w:beforeLines="50" w:after="50" w:line="360" w:lineRule="auto"/>
        <w:rPr>
          <w:rFonts w:ascii="宋体" w:hAnsi="宋体" w:eastAsia="宋体" w:cs="宋体"/>
          <w:sz w:val="32"/>
          <w:szCs w:val="32"/>
          <w:highlight w:val="none"/>
        </w:rPr>
      </w:pPr>
    </w:p>
    <w:p>
      <w:pPr>
        <w:snapToGrid w:val="0"/>
        <w:spacing w:before="156" w:beforeLines="50" w:after="50" w:line="360" w:lineRule="auto"/>
        <w:rPr>
          <w:rFonts w:ascii="宋体" w:hAnsi="宋体" w:eastAsia="宋体" w:cs="宋体"/>
          <w:sz w:val="32"/>
          <w:szCs w:val="32"/>
          <w:highlight w:val="none"/>
        </w:rPr>
      </w:pPr>
    </w:p>
    <w:p>
      <w:pPr>
        <w:snapToGrid w:val="0"/>
        <w:spacing w:before="156"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资格证明文件</w:t>
      </w:r>
    </w:p>
    <w:p>
      <w:pPr>
        <w:snapToGrid w:val="0"/>
        <w:spacing w:before="156" w:beforeLines="50" w:after="50" w:line="360" w:lineRule="auto"/>
        <w:rPr>
          <w:rFonts w:ascii="宋体" w:hAnsi="宋体" w:eastAsia="宋体" w:cs="宋体"/>
          <w:bCs/>
          <w:sz w:val="32"/>
          <w:szCs w:val="32"/>
          <w:highlight w:val="none"/>
        </w:rPr>
      </w:pPr>
    </w:p>
    <w:p>
      <w:pPr>
        <w:snapToGrid w:val="0"/>
        <w:spacing w:before="156" w:beforeLines="50" w:after="50" w:line="360" w:lineRule="auto"/>
        <w:rPr>
          <w:rFonts w:ascii="宋体" w:hAnsi="宋体" w:eastAsia="宋体" w:cs="宋体"/>
          <w:bCs/>
          <w:sz w:val="32"/>
          <w:szCs w:val="32"/>
          <w:highlight w:val="none"/>
        </w:rPr>
      </w:pPr>
    </w:p>
    <w:p>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pPr>
        <w:pStyle w:val="6"/>
        <w:snapToGrid w:val="0"/>
        <w:spacing w:before="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pStyle w:val="6"/>
        <w:snapToGrid w:val="0"/>
        <w:spacing w:before="50" w:after="50" w:line="360" w:lineRule="auto"/>
        <w:ind w:firstLine="1280" w:firstLineChars="400"/>
        <w:rPr>
          <w:rFonts w:ascii="宋体" w:hAnsi="宋体" w:eastAsia="宋体" w:cs="宋体"/>
          <w:bCs/>
          <w:sz w:val="32"/>
          <w:szCs w:val="32"/>
          <w:highlight w:val="none"/>
        </w:rPr>
      </w:pPr>
    </w:p>
    <w:p>
      <w:pPr>
        <w:snapToGrid w:val="0"/>
        <w:spacing w:before="156"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2.资格证明文件目录</w:t>
      </w:r>
    </w:p>
    <w:p>
      <w:pPr>
        <w:spacing w:line="360" w:lineRule="auto"/>
        <w:rPr>
          <w:highlight w:val="none"/>
        </w:rPr>
      </w:pPr>
      <w:r>
        <w:rPr>
          <w:rFonts w:hint="eastAsia" w:ascii="宋体" w:hAnsi="宋体" w:eastAsia="宋体" w:cs="宋体"/>
          <w:sz w:val="32"/>
          <w:szCs w:val="32"/>
          <w:highlight w:val="none"/>
        </w:rPr>
        <w:t>根据磋商文件规定及供应商提供的材料自行编写目录（部分格式后附）</w:t>
      </w:r>
      <w:r>
        <w:rPr>
          <w:rFonts w:hint="eastAsia"/>
          <w:highlight w:val="none"/>
        </w:rPr>
        <w:t>。</w:t>
      </w:r>
    </w:p>
    <w:p>
      <w:pPr>
        <w:jc w:val="center"/>
        <w:rPr>
          <w:rFonts w:ascii="宋体" w:hAnsi="宋体" w:eastAsia="宋体" w:cs="宋体"/>
          <w:sz w:val="32"/>
          <w:szCs w:val="32"/>
          <w:highlight w:val="none"/>
        </w:rPr>
      </w:pPr>
      <w:r>
        <w:rPr>
          <w:rFonts w:hint="eastAsia"/>
          <w:highlight w:val="none"/>
        </w:rPr>
        <w:br w:type="page"/>
      </w:r>
      <w:r>
        <w:rPr>
          <w:rFonts w:hint="eastAsia" w:ascii="宋体" w:hAnsi="宋体" w:eastAsia="宋体" w:cs="宋体"/>
          <w:b/>
          <w:bCs/>
          <w:sz w:val="32"/>
          <w:szCs w:val="32"/>
          <w:highlight w:val="none"/>
        </w:rPr>
        <w:t>资格证明</w:t>
      </w:r>
    </w:p>
    <w:p>
      <w:pPr>
        <w:spacing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（如营业执照、事业单位法人证书、资质证书等）</w:t>
      </w:r>
    </w:p>
    <w:p>
      <w:pPr>
        <w:rPr>
          <w:rFonts w:ascii="宋体" w:hAnsi="宋体" w:eastAsia="宋体" w:cs="宋体"/>
          <w:sz w:val="32"/>
          <w:szCs w:val="32"/>
          <w:highlight w:val="none"/>
        </w:rPr>
      </w:pPr>
      <w:r>
        <w:rPr>
          <w:rFonts w:hint="eastAsia" w:ascii="宋体" w:hAnsi="宋体" w:eastAsia="宋体" w:cs="宋体"/>
          <w:sz w:val="32"/>
          <w:szCs w:val="32"/>
          <w:highlight w:val="none"/>
        </w:rPr>
        <w:br w:type="page"/>
      </w:r>
    </w:p>
    <w:p>
      <w:pPr>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竞标声明</w:t>
      </w:r>
    </w:p>
    <w:p>
      <w:pPr>
        <w:rPr>
          <w:rFonts w:ascii="宋体" w:hAnsi="宋体" w:eastAsia="宋体" w:cs="宋体"/>
          <w:b/>
          <w:bCs/>
          <w:sz w:val="32"/>
          <w:szCs w:val="32"/>
          <w:highlight w:val="none"/>
        </w:rPr>
      </w:pP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致：</w:t>
      </w:r>
      <w:r>
        <w:rPr>
          <w:rFonts w:hint="eastAsia" w:ascii="宋体" w:hAnsi="宋体" w:eastAsia="宋体" w:cs="宋体"/>
          <w:sz w:val="24"/>
          <w:szCs w:val="24"/>
          <w:highlight w:val="none"/>
          <w:u w:val="single"/>
          <w:lang w:bidi="zh-CN"/>
        </w:rPr>
        <w:t xml:space="preserve">  （采购人）  </w:t>
      </w:r>
    </w:p>
    <w:p>
      <w:pPr>
        <w:spacing w:line="360" w:lineRule="exact"/>
        <w:ind w:firstLine="480" w:firstLineChars="200"/>
        <w:jc w:val="left"/>
        <w:rPr>
          <w:rFonts w:ascii="宋体" w:hAnsi="宋体" w:eastAsia="宋体" w:cs="宋体"/>
          <w:sz w:val="24"/>
          <w:szCs w:val="24"/>
          <w:highlight w:val="none"/>
          <w:lang w:bidi="zh-CN"/>
        </w:rPr>
      </w:pPr>
      <w:r>
        <w:rPr>
          <w:rFonts w:hint="eastAsia" w:ascii="宋体" w:hAnsi="宋体" w:eastAsia="宋体" w:cs="宋体"/>
          <w:sz w:val="24"/>
          <w:szCs w:val="24"/>
          <w:highlight w:val="none"/>
          <w:u w:val="single"/>
          <w:lang w:bidi="zh-CN"/>
        </w:rPr>
        <w:t xml:space="preserve">  （供应商名称） </w:t>
      </w:r>
      <w:r>
        <w:rPr>
          <w:rFonts w:hint="eastAsia" w:ascii="宋体" w:hAnsi="宋体" w:eastAsia="宋体" w:cs="宋体"/>
          <w:sz w:val="24"/>
          <w:szCs w:val="24"/>
          <w:highlight w:val="none"/>
          <w:lang w:bidi="zh-CN"/>
        </w:rPr>
        <w:t>系中华人民共和国合法供应商，经营地址：</w:t>
      </w:r>
      <w:r>
        <w:rPr>
          <w:rFonts w:hint="eastAsia" w:ascii="宋体" w:hAnsi="宋体" w:eastAsia="宋体" w:cs="宋体"/>
          <w:sz w:val="24"/>
          <w:szCs w:val="24"/>
          <w:highlight w:val="none"/>
          <w:u w:val="single"/>
          <w:lang w:bidi="zh-CN"/>
        </w:rPr>
        <w:t xml:space="preserve">            </w:t>
      </w:r>
      <w:r>
        <w:rPr>
          <w:rFonts w:hint="eastAsia" w:ascii="宋体" w:hAnsi="宋体" w:eastAsia="宋体" w:cs="宋体"/>
          <w:sz w:val="24"/>
          <w:szCs w:val="24"/>
          <w:highlight w:val="none"/>
          <w:lang w:bidi="zh-CN"/>
        </w:rPr>
        <w:t>。</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我方愿意参加贵方组织的</w:t>
      </w:r>
      <w:r>
        <w:rPr>
          <w:rFonts w:hint="eastAsia" w:ascii="宋体" w:hAnsi="宋体" w:eastAsia="宋体" w:cs="宋体"/>
          <w:sz w:val="24"/>
          <w:szCs w:val="24"/>
          <w:highlight w:val="none"/>
          <w:u w:val="single"/>
          <w:lang w:bidi="zh-CN"/>
        </w:rPr>
        <w:t xml:space="preserve"> 钦州港钧达散杂货码头港口设施保安评估报告及港口设施保安计划编制服务采购 </w:t>
      </w:r>
      <w:r>
        <w:rPr>
          <w:rFonts w:hint="eastAsia" w:ascii="宋体" w:hAnsi="宋体" w:eastAsia="宋体" w:cs="宋体"/>
          <w:sz w:val="24"/>
          <w:szCs w:val="24"/>
          <w:highlight w:val="none"/>
          <w:lang w:bidi="zh-CN"/>
        </w:rPr>
        <w:t>项目的竞标，为便于贵方公正、择优的确定成交供应商及其竞标产品和服务，我方就本次竞标有关事项郑重声明如下：</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1.我方向贵方提交的所有响应文件、资料都是准确的和真实的。</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2.在此，我方宣布同意如下：</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（1）将按采购文件的约定履行合同责任和义务；</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（2）已详细审查全部采购文件，包括竞争性磋商文件、澄清或者更正公告（如有）等；</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（3）同意提供按照贵方可能要求的与采购有关的一切数据或者资料；</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（4）响应采购文件规定的竞标有效期。</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3.我方承诺符合采购文以下规定：</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（1）具有独立承担民事责任的能力；</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（2）具有良好的商业信誉和健全的财务会计制度；</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（3）具有履行合同所必需的设备和专业技术能力；</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（4）有依法缴纳税收和社会保障资金的良好记录；</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（5）参加采购活动前三年内，在经营活动中没有重大违法记录；</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（6）法律、行政法规规定的其他条件。</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5.我方就对本次响应文件进行注明如下：（两项内容中必须选择一项）</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□我方本次响应文件内容中未涉及商业秘密；</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□我方本次响应文件涉及商业秘密的内容有：</w:t>
      </w:r>
      <w:r>
        <w:rPr>
          <w:rFonts w:hint="eastAsia" w:ascii="宋体" w:hAnsi="宋体" w:eastAsia="宋体" w:cs="宋体"/>
          <w:sz w:val="24"/>
          <w:szCs w:val="24"/>
          <w:highlight w:val="none"/>
          <w:u w:val="single"/>
          <w:lang w:bidi="zh-CN"/>
        </w:rPr>
        <w:t xml:space="preserve">                         。</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6.与本采购有关的一切正式往来信函请寄：邮政编号：</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电话/传真：电子函件：</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开户银行： 帐号：</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7.以上事项如有虚假或者隐瞒，我方愿意承担一切后果，并不再寻求任何旨在减轻或者免除法律责任的辩解。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特此承诺。</w:t>
      </w:r>
    </w:p>
    <w:p>
      <w:pPr>
        <w:spacing w:line="360" w:lineRule="exact"/>
        <w:ind w:firstLine="480" w:firstLineChars="200"/>
        <w:rPr>
          <w:rFonts w:ascii="宋体" w:hAnsi="宋体" w:eastAsia="宋体" w:cs="宋体"/>
          <w:sz w:val="24"/>
          <w:szCs w:val="24"/>
          <w:highlight w:val="none"/>
          <w:lang w:bidi="zh-CN"/>
        </w:rPr>
      </w:pPr>
    </w:p>
    <w:p>
      <w:pPr>
        <w:spacing w:line="360" w:lineRule="exact"/>
        <w:ind w:firstLine="480" w:firstLineChars="200"/>
        <w:rPr>
          <w:rFonts w:ascii="宋体" w:hAnsi="宋体" w:eastAsia="宋体" w:cs="宋体"/>
          <w:sz w:val="24"/>
          <w:szCs w:val="24"/>
          <w:highlight w:val="none"/>
          <w:lang w:bidi="zh-CN"/>
        </w:rPr>
      </w:pPr>
    </w:p>
    <w:p>
      <w:pPr>
        <w:spacing w:line="360" w:lineRule="exac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法定代表人（签字）：   </w:t>
      </w:r>
    </w:p>
    <w:p>
      <w:pPr>
        <w:spacing w:line="360" w:lineRule="exact"/>
        <w:ind w:left="4830" w:leftChars="2300" w:firstLine="480" w:firstLineChars="200"/>
        <w:rPr>
          <w:rFonts w:ascii="宋体" w:hAnsi="宋体" w:eastAsia="宋体" w:cs="宋体"/>
          <w:sz w:val="24"/>
          <w:szCs w:val="24"/>
          <w:highlight w:val="none"/>
          <w:lang w:bidi="zh-CN"/>
        </w:rPr>
      </w:pPr>
      <w:r>
        <w:rPr>
          <w:rFonts w:hint="eastAsia" w:ascii="宋体" w:hAnsi="宋体" w:eastAsia="宋体" w:cs="宋体"/>
          <w:sz w:val="24"/>
          <w:szCs w:val="24"/>
          <w:highlight w:val="none"/>
          <w:lang w:bidi="zh-CN"/>
        </w:rPr>
        <w:t xml:space="preserve">供应商（盖公章）：                                 </w:t>
      </w:r>
    </w:p>
    <w:p>
      <w:pPr>
        <w:spacing w:line="360" w:lineRule="exact"/>
        <w:ind w:firstLine="480" w:firstLineChars="200"/>
        <w:rPr>
          <w:rFonts w:ascii="宋体" w:hAnsi="宋体" w:eastAsia="宋体" w:cs="宋体"/>
          <w:b/>
          <w:bCs/>
          <w:sz w:val="32"/>
          <w:szCs w:val="32"/>
          <w:highlight w:val="none"/>
        </w:rPr>
      </w:pPr>
      <w:r>
        <w:rPr>
          <w:rFonts w:hint="eastAsia" w:ascii="宋体" w:hAnsi="宋体" w:eastAsia="宋体" w:cs="宋体"/>
          <w:sz w:val="24"/>
          <w:szCs w:val="24"/>
          <w:highlight w:val="none"/>
          <w:lang w:bidi="zh-CN"/>
        </w:rPr>
        <w:t xml:space="preserve">                                                   年    月    日</w:t>
      </w:r>
    </w:p>
    <w:p>
      <w:pPr>
        <w:rPr>
          <w:rFonts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spacing w:after="312"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法定代表人身份证明书</w:t>
      </w:r>
    </w:p>
    <w:p>
      <w:pPr>
        <w:spacing w:line="360" w:lineRule="auto"/>
        <w:ind w:firstLine="560" w:firstLineChars="200"/>
        <w:rPr>
          <w:rFonts w:ascii="宋体" w:hAnsi="宋体" w:eastAsia="宋体" w:cs="宋体"/>
          <w:sz w:val="28"/>
          <w:szCs w:val="28"/>
          <w:highlight w:val="none"/>
          <w:u w:val="single"/>
        </w:rPr>
      </w:pPr>
      <w:r>
        <w:rPr>
          <w:rFonts w:hint="eastAsia" w:ascii="宋体" w:hAnsi="宋体" w:eastAsia="宋体" w:cs="宋体"/>
          <w:sz w:val="28"/>
          <w:szCs w:val="28"/>
          <w:highlight w:val="none"/>
        </w:rPr>
        <w:t>供应商名称：</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地    址：</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姓    名： 性     别：</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年    龄： 职     务：</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身份证号码：系（供应商名称）的法定代表人。</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特此证明。</w:t>
      </w:r>
    </w:p>
    <w:p>
      <w:pPr>
        <w:spacing w:line="360" w:lineRule="auto"/>
        <w:ind w:firstLine="560" w:firstLineChars="200"/>
        <w:rPr>
          <w:rFonts w:ascii="宋体" w:hAnsi="宋体" w:eastAsia="宋体" w:cs="宋体"/>
          <w:sz w:val="28"/>
          <w:szCs w:val="28"/>
          <w:highlight w:val="none"/>
        </w:rPr>
      </w:pP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附件：法定代表人有效身份证正反面复印件</w:t>
      </w:r>
    </w:p>
    <w:p>
      <w:pPr>
        <w:pStyle w:val="5"/>
        <w:rPr>
          <w:szCs w:val="28"/>
          <w:highlight w:val="none"/>
        </w:rPr>
      </w:pPr>
    </w:p>
    <w:p>
      <w:pPr>
        <w:spacing w:line="360" w:lineRule="auto"/>
        <w:ind w:left="3570" w:leftChars="1700"/>
        <w:rPr>
          <w:rFonts w:ascii="宋体" w:hAnsi="宋体" w:eastAsia="宋体" w:cs="宋体"/>
          <w:sz w:val="28"/>
          <w:szCs w:val="28"/>
          <w:highlight w:val="none"/>
        </w:rPr>
      </w:pPr>
      <w:r>
        <w:rPr>
          <w:rFonts w:hint="eastAsia" w:ascii="宋体" w:hAnsi="宋体" w:eastAsia="宋体" w:cs="宋体"/>
          <w:sz w:val="28"/>
          <w:szCs w:val="28"/>
          <w:highlight w:val="none"/>
        </w:rPr>
        <w:t xml:space="preserve">供应商（盖公章）：               </w:t>
      </w:r>
    </w:p>
    <w:p>
      <w:pPr>
        <w:spacing w:line="360" w:lineRule="auto"/>
        <w:ind w:left="3570" w:leftChars="1700"/>
        <w:rPr>
          <w:rFonts w:ascii="宋体" w:hAnsi="宋体" w:eastAsia="宋体" w:cs="宋体"/>
          <w:sz w:val="28"/>
          <w:szCs w:val="28"/>
          <w:highlight w:val="none"/>
        </w:rPr>
      </w:pPr>
      <w:r>
        <w:rPr>
          <w:rFonts w:hint="eastAsia" w:ascii="宋体" w:hAnsi="宋体" w:eastAsia="宋体" w:cs="宋体"/>
          <w:sz w:val="28"/>
          <w:szCs w:val="28"/>
          <w:highlight w:val="none"/>
        </w:rPr>
        <w:t xml:space="preserve">     年     月     日</w:t>
      </w:r>
    </w:p>
    <w:p>
      <w:pPr>
        <w:pStyle w:val="5"/>
        <w:rPr>
          <w:highlight w:val="none"/>
        </w:rPr>
      </w:pPr>
    </w:p>
    <w:p>
      <w:pPr>
        <w:pStyle w:val="5"/>
        <w:rPr>
          <w:highlight w:val="none"/>
        </w:rPr>
      </w:pP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注：1.自然人竞标的无需提供，联合体竞标的只需牵头人出具。</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2.供应商为其他组织或者自然人时，本采购文件规定的法定代表人指负责人或者自然人。本采购文件所称负责人是指参加竞标的其他组织营业执照上的负责人，本采购文件所称自然人指参与竞标的自然人本人。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highlight w:val="none"/>
        </w:rPr>
      </w:pPr>
      <w:r>
        <w:rPr>
          <w:rFonts w:hint="eastAsia" w:ascii="宋体" w:hAnsi="宋体" w:eastAsia="宋体" w:cs="宋体"/>
          <w:sz w:val="24"/>
          <w:szCs w:val="24"/>
          <w:highlight w:val="none"/>
        </w:rPr>
        <w:br w:type="page"/>
      </w:r>
    </w:p>
    <w:p>
      <w:pPr>
        <w:spacing w:after="312" w:afterLines="100"/>
        <w:jc w:val="center"/>
        <w:rPr>
          <w:rFonts w:ascii="宋体" w:hAnsi="宋体" w:eastAsia="宋体" w:cs="宋体"/>
          <w:sz w:val="28"/>
          <w:szCs w:val="28"/>
          <w:highlight w:val="none"/>
        </w:rPr>
      </w:pPr>
      <w:r>
        <w:rPr>
          <w:rFonts w:hint="eastAsia" w:ascii="宋体" w:hAnsi="宋体" w:eastAsia="宋体" w:cs="宋体"/>
          <w:b/>
          <w:bCs/>
          <w:sz w:val="32"/>
          <w:szCs w:val="32"/>
          <w:highlight w:val="none"/>
        </w:rPr>
        <w:t>法定代表人授权委托书</w:t>
      </w:r>
      <w:r>
        <w:rPr>
          <w:rFonts w:hint="eastAsia" w:ascii="宋体" w:hAnsi="宋体" w:eastAsia="宋体" w:cs="宋体"/>
          <w:sz w:val="32"/>
          <w:szCs w:val="32"/>
          <w:highlight w:val="none"/>
        </w:rPr>
        <w:t>（如有委托时）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致：（采购人名称）</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w:t>
      </w:r>
      <w:r>
        <w:rPr>
          <w:rFonts w:hint="eastAsia" w:ascii="宋体" w:hAnsi="宋体" w:eastAsia="宋体" w:cs="宋体"/>
          <w:sz w:val="28"/>
          <w:szCs w:val="28"/>
          <w:highlight w:val="none"/>
          <w:u w:val="single"/>
        </w:rPr>
        <w:t xml:space="preserve">  （姓名）  </w:t>
      </w: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（供应商名称）  </w:t>
      </w:r>
      <w:r>
        <w:rPr>
          <w:rFonts w:hint="eastAsia" w:ascii="宋体" w:hAnsi="宋体" w:eastAsia="宋体" w:cs="宋体"/>
          <w:sz w:val="28"/>
          <w:szCs w:val="28"/>
          <w:highlight w:val="none"/>
        </w:rPr>
        <w:t>的</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sym w:font="Wingdings 2" w:char="00A3"/>
      </w:r>
      <w:r>
        <w:rPr>
          <w:rFonts w:hint="eastAsia" w:ascii="宋体" w:hAnsi="宋体" w:eastAsia="宋体" w:cs="宋体"/>
          <w:sz w:val="28"/>
          <w:szCs w:val="28"/>
          <w:highlight w:val="none"/>
          <w:u w:val="single"/>
        </w:rPr>
        <w:t>法定代表人/□负责人/□自然人本人）</w:t>
      </w:r>
      <w:r>
        <w:rPr>
          <w:rFonts w:hint="eastAsia" w:ascii="宋体" w:hAnsi="宋体" w:eastAsia="宋体" w:cs="宋体"/>
          <w:sz w:val="28"/>
          <w:szCs w:val="28"/>
          <w:highlight w:val="none"/>
        </w:rPr>
        <w:t>，现授权</w:t>
      </w:r>
      <w:r>
        <w:rPr>
          <w:rFonts w:hint="eastAsia" w:ascii="宋体" w:hAnsi="宋体" w:eastAsia="宋体" w:cs="宋体"/>
          <w:sz w:val="28"/>
          <w:szCs w:val="28"/>
          <w:highlight w:val="none"/>
          <w:u w:val="single"/>
        </w:rPr>
        <w:t xml:space="preserve"> （姓名） </w:t>
      </w:r>
      <w:r>
        <w:rPr>
          <w:rFonts w:hint="eastAsia" w:ascii="宋体" w:hAnsi="宋体" w:eastAsia="宋体" w:cs="宋体"/>
          <w:sz w:val="28"/>
          <w:szCs w:val="28"/>
          <w:highlight w:val="none"/>
        </w:rPr>
        <w:t>以我方的名义参加项目的竞标活动，并代表我方全权办理针对上述项目的所有采购程序和环节的具体事务和签署相关文件。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我方对委托代理人的签字事项负全部责任。</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委托代理人无转委托权，特此委托。</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附：委托代理人有效身份证正反面复印件</w:t>
      </w:r>
    </w:p>
    <w:p>
      <w:pPr>
        <w:spacing w:line="360" w:lineRule="auto"/>
        <w:ind w:firstLine="560" w:firstLineChars="200"/>
        <w:rPr>
          <w:rFonts w:ascii="宋体" w:hAnsi="宋体" w:eastAsia="宋体" w:cs="宋体"/>
          <w:sz w:val="28"/>
          <w:szCs w:val="28"/>
          <w:highlight w:val="none"/>
        </w:rPr>
      </w:pP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委托代理人（签字）：             法定代表人（签字）：                    </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委托代理人身份证号码：                              </w:t>
      </w:r>
    </w:p>
    <w:p>
      <w:pPr>
        <w:spacing w:line="360" w:lineRule="auto"/>
        <w:ind w:firstLine="560" w:firstLineChars="200"/>
        <w:rPr>
          <w:rFonts w:ascii="宋体" w:hAnsi="宋体" w:eastAsia="宋体" w:cs="宋体"/>
          <w:sz w:val="28"/>
          <w:szCs w:val="28"/>
          <w:highlight w:val="none"/>
        </w:rPr>
      </w:pPr>
    </w:p>
    <w:p>
      <w:pPr>
        <w:spacing w:line="360" w:lineRule="auto"/>
        <w:ind w:firstLine="560" w:firstLineChars="200"/>
        <w:rPr>
          <w:rFonts w:ascii="宋体" w:hAnsi="宋体" w:eastAsia="宋体" w:cs="宋体"/>
          <w:sz w:val="28"/>
          <w:szCs w:val="28"/>
          <w:highlight w:val="none"/>
        </w:rPr>
      </w:pP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供应商（盖公章）：                      </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 xml:space="preserve">                                         年    月    日</w:t>
      </w:r>
    </w:p>
    <w:p>
      <w:pPr>
        <w:spacing w:line="360" w:lineRule="auto"/>
        <w:rPr>
          <w:rFonts w:ascii="宋体" w:hAnsi="宋体" w:eastAsia="宋体" w:cs="宋体"/>
          <w:sz w:val="32"/>
          <w:szCs w:val="32"/>
          <w:highlight w:val="none"/>
        </w:rPr>
      </w:pPr>
      <w:r>
        <w:rPr>
          <w:rFonts w:hint="eastAsia"/>
          <w:highlight w:val="none"/>
        </w:rPr>
        <w:br w:type="page"/>
      </w:r>
      <w:r>
        <w:rPr>
          <w:rFonts w:hint="eastAsia" w:ascii="宋体" w:hAnsi="宋体" w:eastAsia="宋体" w:cs="宋体"/>
          <w:sz w:val="32"/>
          <w:szCs w:val="32"/>
          <w:highlight w:val="none"/>
        </w:rPr>
        <w:t>二、报价商务技术文件格式</w:t>
      </w:r>
    </w:p>
    <w:p>
      <w:pPr>
        <w:snapToGrid w:val="0"/>
        <w:spacing w:before="156" w:beforeLines="50" w:after="50" w:line="360" w:lineRule="auto"/>
        <w:jc w:val="left"/>
        <w:rPr>
          <w:rFonts w:ascii="宋体" w:hAnsi="宋体" w:eastAsia="宋体" w:cs="宋体"/>
          <w:sz w:val="32"/>
          <w:szCs w:val="32"/>
          <w:highlight w:val="none"/>
        </w:rPr>
      </w:pPr>
      <w:r>
        <w:rPr>
          <w:rFonts w:hint="eastAsia" w:ascii="宋体" w:hAnsi="宋体" w:eastAsia="宋体" w:cs="宋体"/>
          <w:sz w:val="32"/>
          <w:szCs w:val="32"/>
          <w:highlight w:val="none"/>
        </w:rPr>
        <w:t>1.报价商务技术文件封面格式</w:t>
      </w:r>
    </w:p>
    <w:p>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bCs/>
          <w:sz w:val="32"/>
          <w:szCs w:val="32"/>
          <w:highlight w:val="none"/>
        </w:rPr>
        <w:t>正本/副本</w:t>
      </w:r>
    </w:p>
    <w:p>
      <w:pPr>
        <w:snapToGrid w:val="0"/>
        <w:spacing w:before="156" w:beforeLines="50" w:after="50" w:line="360" w:lineRule="auto"/>
        <w:rPr>
          <w:rFonts w:ascii="宋体" w:hAnsi="宋体" w:eastAsia="宋体" w:cs="宋体"/>
          <w:sz w:val="32"/>
          <w:szCs w:val="32"/>
          <w:highlight w:val="none"/>
        </w:rPr>
      </w:pPr>
    </w:p>
    <w:p>
      <w:pPr>
        <w:snapToGrid w:val="0"/>
        <w:spacing w:before="156" w:beforeLines="50" w:after="50" w:line="360" w:lineRule="auto"/>
        <w:rPr>
          <w:rFonts w:ascii="宋体" w:hAnsi="宋体" w:eastAsia="宋体" w:cs="宋体"/>
          <w:sz w:val="32"/>
          <w:szCs w:val="32"/>
          <w:highlight w:val="none"/>
        </w:rPr>
      </w:pPr>
    </w:p>
    <w:p>
      <w:pPr>
        <w:snapToGrid w:val="0"/>
        <w:spacing w:before="156" w:beforeLines="50" w:after="50" w:line="360" w:lineRule="auto"/>
        <w:jc w:val="center"/>
        <w:rPr>
          <w:rFonts w:ascii="宋体" w:hAnsi="宋体" w:eastAsia="宋体" w:cs="宋体"/>
          <w:b/>
          <w:sz w:val="44"/>
          <w:szCs w:val="44"/>
          <w:highlight w:val="none"/>
        </w:rPr>
      </w:pPr>
      <w:r>
        <w:rPr>
          <w:rFonts w:hint="eastAsia" w:ascii="宋体" w:hAnsi="宋体" w:eastAsia="宋体" w:cs="宋体"/>
          <w:b/>
          <w:sz w:val="44"/>
          <w:szCs w:val="44"/>
          <w:highlight w:val="none"/>
        </w:rPr>
        <w:t>报价商务技术文件</w:t>
      </w:r>
    </w:p>
    <w:p>
      <w:pPr>
        <w:snapToGrid w:val="0"/>
        <w:spacing w:before="156" w:beforeLines="50" w:after="50" w:line="360" w:lineRule="auto"/>
        <w:rPr>
          <w:rFonts w:ascii="宋体" w:hAnsi="宋体" w:eastAsia="宋体" w:cs="宋体"/>
          <w:bCs/>
          <w:sz w:val="32"/>
          <w:szCs w:val="32"/>
          <w:highlight w:val="none"/>
        </w:rPr>
      </w:pPr>
    </w:p>
    <w:p>
      <w:pPr>
        <w:snapToGrid w:val="0"/>
        <w:spacing w:before="156" w:beforeLines="50" w:after="50" w:line="360" w:lineRule="auto"/>
        <w:rPr>
          <w:rFonts w:ascii="宋体" w:hAnsi="宋体" w:eastAsia="宋体" w:cs="宋体"/>
          <w:bCs/>
          <w:sz w:val="32"/>
          <w:szCs w:val="32"/>
          <w:highlight w:val="none"/>
        </w:rPr>
      </w:pPr>
    </w:p>
    <w:p>
      <w:pPr>
        <w:snapToGrid w:val="0"/>
        <w:spacing w:before="156" w:beforeLines="50" w:after="50" w:line="360" w:lineRule="auto"/>
        <w:ind w:firstLine="640" w:firstLineChars="200"/>
        <w:rPr>
          <w:rFonts w:ascii="宋体" w:hAnsi="宋体" w:eastAsia="宋体" w:cs="宋体"/>
          <w:bCs/>
          <w:sz w:val="32"/>
          <w:szCs w:val="32"/>
          <w:highlight w:val="none"/>
        </w:rPr>
      </w:pPr>
      <w:r>
        <w:rPr>
          <w:rFonts w:hint="eastAsia" w:ascii="宋体" w:hAnsi="宋体" w:eastAsia="宋体" w:cs="宋体"/>
          <w:bCs/>
          <w:sz w:val="32"/>
          <w:szCs w:val="32"/>
          <w:highlight w:val="none"/>
        </w:rPr>
        <w:t>项目名称：</w:t>
      </w:r>
    </w:p>
    <w:p>
      <w:pPr>
        <w:snapToGrid w:val="0"/>
        <w:spacing w:before="156" w:beforeLines="50" w:after="50" w:line="360" w:lineRule="auto"/>
        <w:rPr>
          <w:rFonts w:ascii="宋体" w:hAnsi="宋体" w:eastAsia="宋体" w:cs="宋体"/>
          <w:bCs/>
          <w:sz w:val="32"/>
          <w:szCs w:val="32"/>
          <w:highlight w:val="none"/>
        </w:rPr>
      </w:pPr>
      <w:r>
        <w:rPr>
          <w:rFonts w:hint="eastAsia" w:ascii="宋体" w:hAnsi="宋体" w:eastAsia="宋体" w:cs="宋体"/>
          <w:bCs/>
          <w:sz w:val="32"/>
          <w:szCs w:val="32"/>
          <w:highlight w:val="none"/>
        </w:rPr>
        <w:t>供应商名称：</w:t>
      </w:r>
    </w:p>
    <w:p>
      <w:pPr>
        <w:pStyle w:val="6"/>
        <w:snapToGrid w:val="0"/>
        <w:spacing w:before="50" w:after="50" w:line="360" w:lineRule="auto"/>
        <w:ind w:firstLine="1280" w:firstLineChars="400"/>
        <w:rPr>
          <w:rFonts w:ascii="宋体" w:hAnsi="宋体" w:eastAsia="宋体" w:cs="宋体"/>
          <w:bCs/>
          <w:sz w:val="32"/>
          <w:szCs w:val="32"/>
          <w:highlight w:val="none"/>
        </w:rPr>
      </w:pPr>
    </w:p>
    <w:p>
      <w:pPr>
        <w:snapToGrid w:val="0"/>
        <w:spacing w:before="156" w:beforeLines="50" w:after="50" w:line="360" w:lineRule="auto"/>
        <w:jc w:val="center"/>
        <w:rPr>
          <w:rFonts w:ascii="宋体" w:hAnsi="宋体" w:eastAsia="宋体" w:cs="宋体"/>
          <w:sz w:val="32"/>
          <w:szCs w:val="32"/>
          <w:highlight w:val="none"/>
        </w:rPr>
      </w:pPr>
      <w:r>
        <w:rPr>
          <w:rFonts w:hint="eastAsia" w:ascii="宋体" w:hAnsi="宋体" w:eastAsia="宋体" w:cs="宋体"/>
          <w:sz w:val="32"/>
          <w:szCs w:val="32"/>
          <w:highlight w:val="none"/>
        </w:rPr>
        <w:t>年    月    日</w:t>
      </w:r>
    </w:p>
    <w:p>
      <w:pPr>
        <w:rPr>
          <w:highlight w:val="none"/>
        </w:rPr>
      </w:pPr>
      <w:r>
        <w:rPr>
          <w:rFonts w:hint="eastAsia" w:ascii="宋体" w:hAnsi="宋体" w:eastAsia="宋体" w:cs="宋体"/>
          <w:sz w:val="32"/>
          <w:szCs w:val="32"/>
          <w:highlight w:val="none"/>
        </w:rPr>
        <w:br w:type="page"/>
      </w:r>
    </w:p>
    <w:p>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2.报价商务技术文件目录</w:t>
      </w:r>
    </w:p>
    <w:p>
      <w:pPr>
        <w:spacing w:line="360" w:lineRule="auto"/>
        <w:rPr>
          <w:rFonts w:ascii="宋体" w:hAnsi="宋体" w:eastAsia="宋体" w:cs="宋体"/>
          <w:sz w:val="32"/>
          <w:szCs w:val="32"/>
          <w:highlight w:val="none"/>
        </w:rPr>
      </w:pPr>
      <w:r>
        <w:rPr>
          <w:rFonts w:hint="eastAsia" w:ascii="宋体" w:hAnsi="宋体" w:eastAsia="宋体" w:cs="宋体"/>
          <w:sz w:val="32"/>
          <w:szCs w:val="32"/>
          <w:highlight w:val="none"/>
        </w:rPr>
        <w:t>根据采购文件竞标报价表</w:t>
      </w:r>
      <w:r>
        <w:rPr>
          <w:rFonts w:ascii="宋体" w:hAnsi="宋体" w:eastAsia="宋体" w:cs="宋体"/>
          <w:sz w:val="32"/>
          <w:szCs w:val="32"/>
          <w:highlight w:val="none"/>
        </w:rPr>
        <w:t>来报价</w:t>
      </w:r>
      <w:r>
        <w:rPr>
          <w:rFonts w:hint="eastAsia" w:ascii="宋体" w:hAnsi="宋体" w:eastAsia="宋体" w:cs="宋体"/>
          <w:sz w:val="32"/>
          <w:szCs w:val="32"/>
          <w:highlight w:val="none"/>
        </w:rPr>
        <w:t>。</w:t>
      </w:r>
    </w:p>
    <w:p>
      <w:pPr>
        <w:rPr>
          <w:highlight w:val="none"/>
        </w:rPr>
      </w:pPr>
      <w:r>
        <w:rPr>
          <w:rFonts w:hint="eastAsia" w:ascii="宋体" w:hAnsi="宋体" w:eastAsia="宋体" w:cs="宋体"/>
          <w:sz w:val="32"/>
          <w:szCs w:val="32"/>
          <w:highlight w:val="none"/>
        </w:rPr>
        <w:br w:type="page"/>
      </w:r>
    </w:p>
    <w:p>
      <w:pPr>
        <w:spacing w:after="312" w:afterLines="10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竞标报价表</w:t>
      </w:r>
    </w:p>
    <w:tbl>
      <w:tblPr>
        <w:tblStyle w:val="20"/>
        <w:tblpPr w:leftFromText="180" w:rightFromText="180" w:vertAnchor="text" w:horzAnchor="page" w:tblpX="702" w:tblpY="2026"/>
        <w:tblOverlap w:val="never"/>
        <w:tblW w:w="10494" w:type="dxa"/>
        <w:tblInd w:w="0" w:type="dxa"/>
        <w:tblLayout w:type="fixed"/>
        <w:tblCellMar>
          <w:top w:w="0" w:type="dxa"/>
          <w:left w:w="108" w:type="dxa"/>
          <w:bottom w:w="0" w:type="dxa"/>
          <w:right w:w="108" w:type="dxa"/>
        </w:tblCellMar>
      </w:tblPr>
      <w:tblGrid>
        <w:gridCol w:w="690"/>
        <w:gridCol w:w="2211"/>
        <w:gridCol w:w="4040"/>
        <w:gridCol w:w="2540"/>
        <w:gridCol w:w="1013"/>
      </w:tblGrid>
      <w:tr>
        <w:tblPrEx>
          <w:tblCellMar>
            <w:top w:w="0" w:type="dxa"/>
            <w:left w:w="108" w:type="dxa"/>
            <w:bottom w:w="0" w:type="dxa"/>
            <w:right w:w="108" w:type="dxa"/>
          </w:tblCellMar>
        </w:tblPrEx>
        <w:trPr>
          <w:trHeight w:val="500" w:hRule="atLeast"/>
        </w:trPr>
        <w:tc>
          <w:tcPr>
            <w:tcW w:w="1049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方正仿宋_GB2312" w:hAnsi="方正仿宋_GB2312" w:eastAsia="方正仿宋_GB2312" w:cs="方正仿宋_GB2312"/>
                <w:b/>
                <w:bCs/>
                <w:color w:val="000000"/>
                <w:kern w:val="0"/>
                <w:sz w:val="28"/>
                <w:szCs w:val="28"/>
                <w:highlight w:val="none"/>
              </w:rPr>
            </w:pPr>
            <w:r>
              <w:rPr>
                <w:rFonts w:hint="eastAsia" w:ascii="方正仿宋_GB2312" w:hAnsi="方正仿宋_GB2312" w:eastAsia="方正仿宋_GB2312" w:cs="方正仿宋_GB2312"/>
                <w:b/>
                <w:bCs/>
                <w:color w:val="000000"/>
                <w:kern w:val="0"/>
                <w:sz w:val="28"/>
                <w:szCs w:val="28"/>
                <w:highlight w:val="none"/>
                <w:lang w:eastAsia="zh-CN"/>
              </w:rPr>
              <w:t>钦州港钧达散杂货码头</w:t>
            </w:r>
            <w:r>
              <w:rPr>
                <w:rFonts w:hint="eastAsia" w:ascii="方正仿宋_GB2312" w:hAnsi="方正仿宋_GB2312" w:eastAsia="方正仿宋_GB2312" w:cs="方正仿宋_GB2312"/>
                <w:b/>
                <w:bCs/>
                <w:color w:val="000000"/>
                <w:kern w:val="0"/>
                <w:sz w:val="28"/>
                <w:szCs w:val="28"/>
                <w:highlight w:val="none"/>
              </w:rPr>
              <w:t>港口设施保安评估报告及港口设施保安计划编制服务</w:t>
            </w:r>
          </w:p>
          <w:p>
            <w:pPr>
              <w:widowControl/>
              <w:jc w:val="center"/>
              <w:textAlignment w:val="center"/>
              <w:rPr>
                <w:rFonts w:ascii="方正仿宋_GB2312" w:hAnsi="方正仿宋_GB2312" w:eastAsia="方正仿宋_GB2312" w:cs="方正仿宋_GB2312"/>
                <w:b/>
                <w:bCs/>
                <w:color w:val="000000"/>
                <w:sz w:val="28"/>
                <w:szCs w:val="28"/>
                <w:highlight w:val="none"/>
              </w:rPr>
            </w:pPr>
            <w:r>
              <w:rPr>
                <w:rFonts w:hint="eastAsia" w:ascii="方正仿宋_GB2312" w:hAnsi="方正仿宋_GB2312" w:eastAsia="方正仿宋_GB2312" w:cs="方正仿宋_GB2312"/>
                <w:b/>
                <w:bCs/>
                <w:color w:val="000000"/>
                <w:kern w:val="0"/>
                <w:sz w:val="28"/>
                <w:szCs w:val="28"/>
                <w:highlight w:val="none"/>
              </w:rPr>
              <w:t>采购</w:t>
            </w:r>
            <w:r>
              <w:rPr>
                <w:rFonts w:ascii="方正仿宋_GB2312" w:hAnsi="方正仿宋_GB2312" w:eastAsia="方正仿宋_GB2312" w:cs="方正仿宋_GB2312"/>
                <w:b/>
                <w:bCs/>
                <w:color w:val="000000"/>
                <w:kern w:val="0"/>
                <w:sz w:val="28"/>
                <w:szCs w:val="28"/>
                <w:highlight w:val="none"/>
              </w:rPr>
              <w:t>项目报价表</w:t>
            </w:r>
          </w:p>
        </w:tc>
      </w:tr>
      <w:tr>
        <w:tblPrEx>
          <w:tblCellMar>
            <w:top w:w="0" w:type="dxa"/>
            <w:left w:w="108" w:type="dxa"/>
            <w:bottom w:w="0" w:type="dxa"/>
            <w:right w:w="108" w:type="dxa"/>
          </w:tblCellMar>
        </w:tblPrEx>
        <w:trPr>
          <w:trHeight w:val="5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序号</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项目名称</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含税单价（元）</w:t>
            </w: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含税总价 （元）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备注</w:t>
            </w:r>
          </w:p>
        </w:tc>
      </w:tr>
      <w:tr>
        <w:tblPrEx>
          <w:tblCellMar>
            <w:top w:w="0" w:type="dxa"/>
            <w:left w:w="108" w:type="dxa"/>
            <w:bottom w:w="0" w:type="dxa"/>
            <w:right w:w="108" w:type="dxa"/>
          </w:tblCellMar>
        </w:tblPrEx>
        <w:trPr>
          <w:trHeight w:val="12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hint="eastAsia" w:ascii="方正仿宋_GB2312" w:hAnsi="方正仿宋_GB2312" w:eastAsia="方正仿宋_GB2312" w:cs="方正仿宋_GB2312"/>
                <w:b/>
                <w:bCs/>
                <w:color w:val="000000"/>
                <w:kern w:val="0"/>
                <w:sz w:val="20"/>
                <w:szCs w:val="20"/>
                <w:highlight w:val="none"/>
                <w:lang w:eastAsia="zh-CN"/>
              </w:rPr>
              <w:t>钦州港钧达散杂货码头</w:t>
            </w:r>
            <w:r>
              <w:rPr>
                <w:rFonts w:hint="eastAsia" w:ascii="方正仿宋_GB2312" w:hAnsi="方正仿宋_GB2312" w:eastAsia="方正仿宋_GB2312" w:cs="方正仿宋_GB2312"/>
                <w:b/>
                <w:bCs/>
                <w:color w:val="000000"/>
                <w:kern w:val="0"/>
                <w:sz w:val="20"/>
                <w:szCs w:val="20"/>
                <w:highlight w:val="none"/>
              </w:rPr>
              <w:t>港口设施保安评估报告及港口设施保安计划编制服务</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0"/>
                <w:szCs w:val="20"/>
                <w:highlight w:val="none"/>
              </w:rPr>
            </w:pPr>
          </w:p>
        </w:tc>
        <w:tc>
          <w:tcPr>
            <w:tcW w:w="2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2312" w:hAnsi="方正仿宋_GB2312" w:eastAsia="方正仿宋_GB2312" w:cs="方正仿宋_GB2312"/>
                <w:b/>
                <w:bCs/>
                <w:color w:val="000000"/>
                <w:sz w:val="20"/>
                <w:szCs w:val="20"/>
                <w:highlight w:val="none"/>
              </w:rPr>
            </w:pPr>
          </w:p>
        </w:tc>
        <w:tc>
          <w:tcPr>
            <w:tcW w:w="1013" w:type="dxa"/>
            <w:tcBorders>
              <w:top w:val="single" w:color="000000" w:sz="4" w:space="0"/>
              <w:left w:val="single" w:color="000000" w:sz="4" w:space="0"/>
              <w:bottom w:val="nil"/>
              <w:right w:val="single" w:color="000000" w:sz="4" w:space="0"/>
            </w:tcBorders>
            <w:shd w:val="clear" w:color="auto" w:fill="auto"/>
            <w:vAlign w:val="center"/>
          </w:tcPr>
          <w:p>
            <w:pPr>
              <w:rPr>
                <w:rFonts w:ascii="方正仿宋_GB2312" w:hAnsi="方正仿宋_GB2312" w:eastAsia="方正仿宋_GB2312" w:cs="方正仿宋_GB2312"/>
                <w:b/>
                <w:bCs/>
                <w:color w:val="000000"/>
                <w:sz w:val="20"/>
                <w:szCs w:val="20"/>
                <w:highlight w:val="none"/>
              </w:rPr>
            </w:pPr>
          </w:p>
        </w:tc>
      </w:tr>
      <w:tr>
        <w:tblPrEx>
          <w:tblCellMar>
            <w:top w:w="0" w:type="dxa"/>
            <w:left w:w="108" w:type="dxa"/>
            <w:bottom w:w="0" w:type="dxa"/>
            <w:right w:w="108" w:type="dxa"/>
          </w:tblCellMar>
        </w:tblPrEx>
        <w:trPr>
          <w:trHeight w:val="500" w:hRule="atLeast"/>
        </w:trPr>
        <w:tc>
          <w:tcPr>
            <w:tcW w:w="104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以上报价含</w:t>
            </w:r>
            <w:r>
              <w:rPr>
                <w:rFonts w:hint="eastAsia" w:ascii="方正仿宋_GB2312" w:hAnsi="方正仿宋_GB2312" w:eastAsia="方正仿宋_GB2312" w:cs="方正仿宋_GB2312"/>
                <w:b/>
                <w:bCs/>
                <w:color w:val="000000"/>
                <w:kern w:val="0"/>
                <w:sz w:val="20"/>
                <w:szCs w:val="20"/>
                <w:highlight w:val="none"/>
                <w:u w:val="single"/>
                <w:lang w:val="en-US" w:eastAsia="zh-CN"/>
              </w:rPr>
              <w:t xml:space="preserve">   </w:t>
            </w:r>
            <w:r>
              <w:rPr>
                <w:rStyle w:val="48"/>
                <w:highlight w:val="none"/>
              </w:rPr>
              <w:t>%增值税专用发票</w:t>
            </w:r>
          </w:p>
        </w:tc>
      </w:tr>
      <w:tr>
        <w:tblPrEx>
          <w:tblCellMar>
            <w:top w:w="0" w:type="dxa"/>
            <w:left w:w="108" w:type="dxa"/>
            <w:bottom w:w="0" w:type="dxa"/>
            <w:right w:w="108" w:type="dxa"/>
          </w:tblCellMar>
        </w:tblPrEx>
        <w:trPr>
          <w:trHeight w:val="158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供应商名称：</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法定代表人或授权人：</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单位地址：</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联系电话：</w:t>
            </w:r>
          </w:p>
        </w:tc>
      </w:tr>
      <w:tr>
        <w:tblPrEx>
          <w:tblCellMar>
            <w:top w:w="0" w:type="dxa"/>
            <w:left w:w="108" w:type="dxa"/>
            <w:bottom w:w="0" w:type="dxa"/>
            <w:right w:w="108" w:type="dxa"/>
          </w:tblCellMar>
        </w:tblPrEx>
        <w:trPr>
          <w:trHeight w:val="720" w:hRule="atLeast"/>
        </w:trPr>
        <w:tc>
          <w:tcPr>
            <w:tcW w:w="10494" w:type="dxa"/>
            <w:gridSpan w:val="5"/>
            <w:tcBorders>
              <w:top w:val="nil"/>
              <w:left w:val="nil"/>
              <w:bottom w:val="nil"/>
              <w:right w:val="nil"/>
            </w:tcBorders>
            <w:shd w:val="clear" w:color="auto" w:fill="auto"/>
            <w:noWrap/>
            <w:vAlign w:val="center"/>
          </w:tcPr>
          <w:p>
            <w:pPr>
              <w:widowControl/>
              <w:jc w:val="left"/>
              <w:textAlignment w:val="center"/>
              <w:rPr>
                <w:rFonts w:ascii="方正仿宋_GB2312" w:hAnsi="方正仿宋_GB2312" w:eastAsia="方正仿宋_GB2312" w:cs="方正仿宋_GB2312"/>
                <w:b/>
                <w:bCs/>
                <w:color w:val="000000"/>
                <w:sz w:val="20"/>
                <w:szCs w:val="20"/>
                <w:highlight w:val="none"/>
              </w:rPr>
            </w:pPr>
            <w:r>
              <w:rPr>
                <w:rFonts w:ascii="方正仿宋_GB2312" w:hAnsi="方正仿宋_GB2312" w:eastAsia="方正仿宋_GB2312" w:cs="方正仿宋_GB2312"/>
                <w:b/>
                <w:bCs/>
                <w:color w:val="000000"/>
                <w:kern w:val="0"/>
                <w:sz w:val="20"/>
                <w:szCs w:val="20"/>
                <w:highlight w:val="none"/>
              </w:rPr>
              <w:t>报价日期：</w:t>
            </w:r>
          </w:p>
        </w:tc>
      </w:tr>
    </w:tbl>
    <w:p>
      <w:pPr>
        <w:pStyle w:val="40"/>
        <w:spacing w:after="312"/>
        <w:jc w:val="both"/>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p>
    <w:p>
      <w:pPr>
        <w:pStyle w:val="40"/>
        <w:spacing w:after="312"/>
        <w:rPr>
          <w:rFonts w:hint="default"/>
          <w:highlight w:val="none"/>
        </w:rPr>
      </w:pPr>
      <w:r>
        <w:rPr>
          <w:highlight w:val="none"/>
        </w:rPr>
        <w:t>第七章  拟签订的合同文本</w:t>
      </w:r>
    </w:p>
    <w:p>
      <w:pPr>
        <w:pStyle w:val="12"/>
        <w:spacing w:line="360" w:lineRule="auto"/>
        <w:jc w:val="center"/>
        <w:outlineLvl w:val="0"/>
        <w:rPr>
          <w:highlight w:val="none"/>
        </w:rPr>
      </w:pPr>
    </w:p>
    <w:p>
      <w:pPr>
        <w:rPr>
          <w:highlight w:val="none"/>
        </w:rPr>
      </w:pPr>
    </w:p>
    <w:p>
      <w:pPr>
        <w:pStyle w:val="2"/>
        <w:numPr>
          <w:ilvl w:val="0"/>
          <w:numId w:val="0"/>
        </w:numPr>
        <w:shd w:val="clear" w:color="auto" w:fill="FFFFFF"/>
        <w:textAlignment w:val="baseline"/>
        <w:rPr>
          <w:rFonts w:eastAsia="宋体"/>
          <w:highlight w:val="none"/>
        </w:rPr>
      </w:pPr>
      <w:r>
        <w:rPr>
          <w:rFonts w:hint="eastAsia"/>
          <w:highlight w:val="none"/>
          <w:lang w:eastAsia="zh-CN"/>
        </w:rPr>
        <w:t>钦州港钧达散杂货码头</w:t>
      </w:r>
      <w:r>
        <w:rPr>
          <w:rFonts w:hint="eastAsia"/>
          <w:highlight w:val="none"/>
        </w:rPr>
        <w:t>港口设施保安评估报告及港口设施保安计划编制服务采购项目合同</w:t>
      </w:r>
    </w:p>
    <w:p>
      <w:pPr>
        <w:jc w:val="center"/>
        <w:rPr>
          <w:rFonts w:ascii="宋体" w:hAnsi="宋体"/>
          <w:b/>
          <w:bCs/>
          <w:sz w:val="44"/>
          <w:szCs w:val="44"/>
          <w:highlight w:val="none"/>
        </w:rPr>
      </w:pPr>
    </w:p>
    <w:p>
      <w:pPr>
        <w:jc w:val="center"/>
        <w:rPr>
          <w:rFonts w:ascii="宋体" w:hAnsi="宋体"/>
          <w:b/>
          <w:bCs/>
          <w:sz w:val="44"/>
          <w:szCs w:val="44"/>
          <w:highlight w:val="none"/>
        </w:rPr>
      </w:pPr>
    </w:p>
    <w:p>
      <w:pPr>
        <w:jc w:val="center"/>
        <w:rPr>
          <w:rFonts w:ascii="宋体" w:hAnsi="宋体"/>
          <w:b/>
          <w:bCs/>
          <w:sz w:val="44"/>
          <w:szCs w:val="44"/>
          <w:highlight w:val="none"/>
        </w:rPr>
      </w:pPr>
    </w:p>
    <w:p>
      <w:pPr>
        <w:rPr>
          <w:rFonts w:ascii="宋体" w:hAnsi="宋体"/>
          <w:b/>
          <w:bCs/>
          <w:highlight w:val="none"/>
        </w:rPr>
      </w:pPr>
    </w:p>
    <w:p>
      <w:pPr>
        <w:rPr>
          <w:rFonts w:ascii="宋体" w:hAnsi="宋体"/>
          <w:b/>
          <w:bCs/>
          <w:highlight w:val="none"/>
        </w:rPr>
      </w:pPr>
    </w:p>
    <w:p>
      <w:pPr>
        <w:rPr>
          <w:rFonts w:ascii="宋体" w:hAnsi="宋体"/>
          <w:b/>
          <w:bCs/>
          <w:highlight w:val="none"/>
        </w:rPr>
      </w:pPr>
    </w:p>
    <w:p>
      <w:pPr>
        <w:rPr>
          <w:rFonts w:ascii="宋体" w:hAnsi="宋体"/>
          <w:b/>
          <w:bCs/>
          <w:highlight w:val="none"/>
        </w:rPr>
      </w:pPr>
    </w:p>
    <w:p>
      <w:pPr>
        <w:rPr>
          <w:rFonts w:ascii="宋体" w:hAnsi="宋体"/>
          <w:b/>
          <w:bCs/>
          <w:highlight w:val="none"/>
        </w:rPr>
      </w:pPr>
    </w:p>
    <w:p>
      <w:pPr>
        <w:rPr>
          <w:rFonts w:ascii="宋体" w:hAnsi="宋体"/>
          <w:b/>
          <w:bCs/>
          <w:highlight w:val="none"/>
        </w:rPr>
      </w:pPr>
    </w:p>
    <w:p>
      <w:pPr>
        <w:rPr>
          <w:rFonts w:ascii="宋体" w:hAnsi="宋体"/>
          <w:b/>
          <w:bCs/>
          <w:sz w:val="28"/>
          <w:szCs w:val="28"/>
          <w:highlight w:val="none"/>
        </w:rPr>
      </w:pPr>
    </w:p>
    <w:p>
      <w:pPr>
        <w:rPr>
          <w:rFonts w:ascii="宋体" w:hAnsi="宋体"/>
          <w:b/>
          <w:bCs/>
          <w:sz w:val="28"/>
          <w:szCs w:val="28"/>
          <w:highlight w:val="none"/>
        </w:rPr>
      </w:pPr>
    </w:p>
    <w:p>
      <w:pPr>
        <w:spacing w:line="500" w:lineRule="exact"/>
        <w:ind w:firstLine="1418" w:firstLineChars="443"/>
        <w:rPr>
          <w:rFonts w:ascii="宋体" w:hAnsi="宋体"/>
          <w:b/>
          <w:bCs/>
          <w:sz w:val="32"/>
          <w:szCs w:val="32"/>
          <w:highlight w:val="none"/>
          <w:u w:val="single"/>
        </w:rPr>
      </w:pPr>
      <w:r>
        <w:rPr>
          <w:rFonts w:hint="eastAsia" w:ascii="宋体" w:hAnsi="宋体"/>
          <w:b/>
          <w:bCs/>
          <w:sz w:val="32"/>
          <w:szCs w:val="32"/>
          <w:highlight w:val="none"/>
        </w:rPr>
        <w:t>发 包 方：</w:t>
      </w:r>
      <w:r>
        <w:rPr>
          <w:rFonts w:ascii="宋体" w:hAnsi="宋体"/>
          <w:b/>
          <w:bCs/>
          <w:sz w:val="32"/>
          <w:szCs w:val="32"/>
          <w:highlight w:val="none"/>
          <w:u w:val="single"/>
        </w:rPr>
        <w:t>广西</w:t>
      </w:r>
      <w:r>
        <w:rPr>
          <w:rFonts w:hint="eastAsia" w:ascii="宋体" w:hAnsi="宋体"/>
          <w:b/>
          <w:bCs/>
          <w:sz w:val="32"/>
          <w:szCs w:val="32"/>
          <w:highlight w:val="none"/>
          <w:u w:val="single"/>
        </w:rPr>
        <w:t>钦州恒通货柜码头仓储</w:t>
      </w:r>
      <w:r>
        <w:rPr>
          <w:rFonts w:ascii="宋体" w:hAnsi="宋体"/>
          <w:b/>
          <w:bCs/>
          <w:sz w:val="32"/>
          <w:szCs w:val="32"/>
          <w:highlight w:val="none"/>
          <w:u w:val="single"/>
        </w:rPr>
        <w:t>有限公司</w:t>
      </w:r>
    </w:p>
    <w:p>
      <w:pPr>
        <w:spacing w:line="500" w:lineRule="exact"/>
        <w:ind w:firstLine="1418" w:firstLineChars="443"/>
        <w:rPr>
          <w:rFonts w:ascii="宋体" w:hAnsi="宋体" w:eastAsia="宋体"/>
          <w:b/>
          <w:bCs/>
          <w:sz w:val="32"/>
          <w:szCs w:val="32"/>
          <w:highlight w:val="none"/>
          <w:u w:val="single"/>
        </w:rPr>
      </w:pPr>
      <w:r>
        <w:rPr>
          <w:rFonts w:hint="eastAsia" w:ascii="宋体" w:hAnsi="宋体"/>
          <w:b/>
          <w:bCs/>
          <w:sz w:val="32"/>
          <w:szCs w:val="32"/>
          <w:highlight w:val="none"/>
        </w:rPr>
        <w:t>承 包 方：</w:t>
      </w:r>
    </w:p>
    <w:p>
      <w:pPr>
        <w:pStyle w:val="12"/>
        <w:spacing w:line="600" w:lineRule="exact"/>
        <w:ind w:firstLine="1928" w:firstLineChars="600"/>
        <w:rPr>
          <w:rFonts w:ascii="Times New Roman" w:hAnsi="Times New Roman" w:cs="Times New Roman"/>
          <w:sz w:val="28"/>
          <w:szCs w:val="28"/>
          <w:highlight w:val="none"/>
        </w:rPr>
      </w:pPr>
      <w:r>
        <w:rPr>
          <w:rFonts w:hint="eastAsia" w:hAnsi="宋体"/>
          <w:b/>
          <w:bCs/>
          <w:sz w:val="32"/>
          <w:szCs w:val="32"/>
          <w:highlight w:val="none"/>
        </w:rPr>
        <w:t>日   期：年    月     日</w:t>
      </w:r>
      <w:r>
        <w:rPr>
          <w:rFonts w:hAnsi="宋体"/>
          <w:sz w:val="22"/>
          <w:szCs w:val="24"/>
          <w:highlight w:val="none"/>
        </w:rPr>
        <w:br w:type="page"/>
      </w:r>
      <w:r>
        <w:rPr>
          <w:rFonts w:ascii="Times New Roman" w:hAnsi="Times New Roman" w:cs="Times New Roman"/>
          <w:sz w:val="28"/>
          <w:szCs w:val="28"/>
          <w:highlight w:val="none"/>
        </w:rPr>
        <w:t>本合同甲方委托乙方就</w:t>
      </w:r>
      <w:r>
        <w:rPr>
          <w:rFonts w:hint="eastAsia" w:ascii="Times New Roman" w:hAnsi="Times New Roman" w:cs="Times New Roman"/>
          <w:sz w:val="28"/>
          <w:szCs w:val="28"/>
          <w:highlight w:val="none"/>
          <w:u w:val="single"/>
          <w:lang w:eastAsia="zh-CN"/>
        </w:rPr>
        <w:t>钦州港钧达散杂货码头</w:t>
      </w:r>
      <w:r>
        <w:rPr>
          <w:rFonts w:hint="eastAsia" w:ascii="Times New Roman" w:hAnsi="Times New Roman" w:cs="Times New Roman"/>
          <w:sz w:val="28"/>
          <w:szCs w:val="28"/>
          <w:highlight w:val="none"/>
          <w:u w:val="single"/>
        </w:rPr>
        <w:t>港口设施保安评估报告及港口设施保安计划编制服务</w:t>
      </w:r>
      <w:r>
        <w:rPr>
          <w:rFonts w:ascii="Times New Roman" w:hAnsi="Times New Roman" w:cs="Times New Roman"/>
          <w:sz w:val="28"/>
          <w:szCs w:val="28"/>
          <w:highlight w:val="none"/>
        </w:rPr>
        <w:t>项目进行技术咨询，并支付咨询报酬。双方经过平等协商，在真实、充分地表达各自意愿的基础上，根据《中华人民共和国</w:t>
      </w:r>
      <w:r>
        <w:rPr>
          <w:rFonts w:hint="eastAsia" w:ascii="Times New Roman" w:hAnsi="Times New Roman" w:cs="Times New Roman"/>
          <w:sz w:val="28"/>
          <w:szCs w:val="28"/>
          <w:highlight w:val="none"/>
        </w:rPr>
        <w:t>民法典</w:t>
      </w:r>
      <w:r>
        <w:rPr>
          <w:rFonts w:ascii="Times New Roman" w:hAnsi="Times New Roman" w:cs="Times New Roman"/>
          <w:sz w:val="28"/>
          <w:szCs w:val="28"/>
          <w:highlight w:val="none"/>
        </w:rPr>
        <w:t>》的规定，达成如下协议，并由双方共同恪守。</w:t>
      </w:r>
    </w:p>
    <w:p>
      <w:pPr>
        <w:pStyle w:val="12"/>
        <w:spacing w:line="600" w:lineRule="exact"/>
        <w:ind w:firstLine="562" w:firstLineChars="200"/>
        <w:rPr>
          <w:rFonts w:ascii="Times New Roman" w:hAnsi="Times New Roman" w:cs="Times New Roman"/>
          <w:sz w:val="28"/>
          <w:szCs w:val="28"/>
          <w:highlight w:val="none"/>
        </w:rPr>
      </w:pPr>
      <w:r>
        <w:rPr>
          <w:rFonts w:ascii="Times New Roman" w:hAnsi="Times New Roman" w:cs="Times New Roman"/>
          <w:b/>
          <w:sz w:val="28"/>
          <w:szCs w:val="28"/>
          <w:highlight w:val="none"/>
        </w:rPr>
        <w:t>第一条</w:t>
      </w:r>
      <w:r>
        <w:rPr>
          <w:rFonts w:ascii="Times New Roman" w:hAnsi="Times New Roman" w:cs="Times New Roman"/>
          <w:sz w:val="28"/>
          <w:szCs w:val="28"/>
          <w:highlight w:val="none"/>
        </w:rPr>
        <w:t xml:space="preserve">  乙方进行技术咨询的内容、要求和方式：</w:t>
      </w:r>
    </w:p>
    <w:p>
      <w:pPr>
        <w:spacing w:line="600" w:lineRule="exact"/>
        <w:ind w:firstLine="560" w:firstLineChars="200"/>
        <w:rPr>
          <w:sz w:val="28"/>
          <w:szCs w:val="28"/>
          <w:highlight w:val="none"/>
          <w:u w:val="single"/>
        </w:rPr>
      </w:pPr>
      <w:r>
        <w:rPr>
          <w:sz w:val="28"/>
          <w:szCs w:val="28"/>
          <w:highlight w:val="none"/>
        </w:rPr>
        <w:t>1．咨询</w:t>
      </w:r>
      <w:r>
        <w:rPr>
          <w:rFonts w:hint="eastAsia" w:ascii="Times New Roman" w:hAnsi="Times New Roman" w:cs="Times New Roman"/>
          <w:sz w:val="28"/>
          <w:szCs w:val="28"/>
          <w:highlight w:val="none"/>
          <w:u w:val="single"/>
        </w:rPr>
        <w:t>工程港口设施保安评估报告及港口设施保安计划编制技术服务</w:t>
      </w:r>
      <w:r>
        <w:rPr>
          <w:sz w:val="28"/>
          <w:szCs w:val="28"/>
          <w:highlight w:val="none"/>
          <w:u w:val="single"/>
        </w:rPr>
        <w:t>，主要内容如下：</w:t>
      </w:r>
    </w:p>
    <w:p>
      <w:pPr>
        <w:spacing w:line="600" w:lineRule="exact"/>
        <w:rPr>
          <w:sz w:val="28"/>
          <w:szCs w:val="28"/>
          <w:highlight w:val="none"/>
          <w:u w:val="single"/>
        </w:rPr>
      </w:pPr>
      <w:r>
        <w:rPr>
          <w:sz w:val="28"/>
          <w:szCs w:val="28"/>
          <w:highlight w:val="none"/>
          <w:u w:val="single"/>
        </w:rPr>
        <w:t>（1）受托单位在</w:t>
      </w:r>
      <w:r>
        <w:rPr>
          <w:rFonts w:hint="eastAsia"/>
          <w:sz w:val="28"/>
          <w:szCs w:val="28"/>
          <w:highlight w:val="none"/>
          <w:u w:val="single"/>
        </w:rPr>
        <w:t>项目</w:t>
      </w:r>
      <w:r>
        <w:rPr>
          <w:sz w:val="28"/>
          <w:szCs w:val="28"/>
          <w:highlight w:val="none"/>
          <w:u w:val="single"/>
        </w:rPr>
        <w:t>范围内收集资料</w:t>
      </w:r>
      <w:r>
        <w:rPr>
          <w:rFonts w:hint="eastAsia"/>
          <w:sz w:val="28"/>
          <w:szCs w:val="28"/>
          <w:highlight w:val="none"/>
          <w:u w:val="single"/>
        </w:rPr>
        <w:t>并</w:t>
      </w:r>
      <w:r>
        <w:rPr>
          <w:sz w:val="28"/>
          <w:szCs w:val="28"/>
          <w:highlight w:val="none"/>
          <w:u w:val="single"/>
        </w:rPr>
        <w:t>对有关情况开展现场</w:t>
      </w:r>
      <w:r>
        <w:rPr>
          <w:rFonts w:hint="eastAsia"/>
          <w:sz w:val="28"/>
          <w:szCs w:val="28"/>
          <w:highlight w:val="none"/>
          <w:u w:val="single"/>
        </w:rPr>
        <w:t>调研</w:t>
      </w:r>
      <w:r>
        <w:rPr>
          <w:sz w:val="28"/>
          <w:szCs w:val="28"/>
          <w:highlight w:val="none"/>
          <w:u w:val="single"/>
        </w:rPr>
        <w:t>分析；</w:t>
      </w:r>
    </w:p>
    <w:p>
      <w:pPr>
        <w:spacing w:line="600" w:lineRule="exact"/>
        <w:rPr>
          <w:sz w:val="28"/>
          <w:szCs w:val="28"/>
          <w:highlight w:val="none"/>
          <w:u w:val="single"/>
        </w:rPr>
      </w:pPr>
      <w:r>
        <w:rPr>
          <w:sz w:val="28"/>
          <w:szCs w:val="28"/>
          <w:highlight w:val="none"/>
          <w:u w:val="single"/>
        </w:rPr>
        <w:t>（2）开展</w:t>
      </w:r>
      <w:r>
        <w:rPr>
          <w:rFonts w:hint="eastAsia" w:ascii="Times New Roman" w:hAnsi="Times New Roman" w:cs="Times New Roman"/>
          <w:sz w:val="28"/>
          <w:szCs w:val="28"/>
          <w:highlight w:val="none"/>
          <w:u w:val="single"/>
          <w:lang w:eastAsia="zh-CN"/>
        </w:rPr>
        <w:t>钦州港钧达散杂货码头</w:t>
      </w:r>
      <w:r>
        <w:rPr>
          <w:rFonts w:hint="eastAsia" w:ascii="Times New Roman" w:hAnsi="Times New Roman" w:cs="Times New Roman"/>
          <w:sz w:val="28"/>
          <w:szCs w:val="28"/>
          <w:highlight w:val="none"/>
          <w:u w:val="single"/>
        </w:rPr>
        <w:t>港口设施保安评估报告及港口设施保安计划编制服务</w:t>
      </w:r>
      <w:r>
        <w:rPr>
          <w:rFonts w:ascii="Times New Roman" w:hAnsi="Times New Roman" w:cs="Times New Roman"/>
          <w:sz w:val="28"/>
          <w:szCs w:val="28"/>
          <w:highlight w:val="none"/>
        </w:rPr>
        <w:t>项目。</w:t>
      </w:r>
    </w:p>
    <w:p>
      <w:pPr>
        <w:spacing w:line="600" w:lineRule="exact"/>
        <w:ind w:firstLine="560" w:firstLineChars="200"/>
        <w:rPr>
          <w:sz w:val="28"/>
          <w:szCs w:val="28"/>
          <w:highlight w:val="none"/>
        </w:rPr>
      </w:pPr>
      <w:r>
        <w:rPr>
          <w:sz w:val="28"/>
          <w:szCs w:val="28"/>
          <w:highlight w:val="none"/>
        </w:rPr>
        <w:t xml:space="preserve">2．咨询要求： </w:t>
      </w:r>
    </w:p>
    <w:p>
      <w:pPr>
        <w:spacing w:line="600" w:lineRule="exact"/>
        <w:ind w:firstLine="560" w:firstLineChars="200"/>
        <w:rPr>
          <w:sz w:val="28"/>
          <w:szCs w:val="28"/>
          <w:highlight w:val="none"/>
        </w:rPr>
      </w:pPr>
      <w:r>
        <w:rPr>
          <w:sz w:val="28"/>
          <w:szCs w:val="28"/>
          <w:highlight w:val="none"/>
        </w:rPr>
        <w:t>3．咨询方式：</w:t>
      </w:r>
    </w:p>
    <w:p>
      <w:pPr>
        <w:pStyle w:val="12"/>
        <w:spacing w:line="600" w:lineRule="exact"/>
        <w:ind w:firstLine="560" w:firstLineChars="200"/>
        <w:rPr>
          <w:sz w:val="28"/>
          <w:szCs w:val="28"/>
          <w:highlight w:val="none"/>
          <w:u w:val="single"/>
        </w:rPr>
      </w:pPr>
      <w:r>
        <w:rPr>
          <w:rFonts w:ascii="Times New Roman" w:hAnsi="Times New Roman" w:eastAsia="黑体" w:cs="Times New Roman"/>
          <w:sz w:val="28"/>
          <w:szCs w:val="28"/>
          <w:highlight w:val="none"/>
        </w:rPr>
        <w:t>第二条</w:t>
      </w:r>
      <w:r>
        <w:rPr>
          <w:rFonts w:ascii="Times New Roman" w:hAnsi="Times New Roman" w:cs="Times New Roman"/>
          <w:sz w:val="28"/>
          <w:szCs w:val="28"/>
          <w:highlight w:val="none"/>
        </w:rPr>
        <w:t xml:space="preserve">  乙方应当按照下列进度要求进行本合同项目的技术咨询工作：</w:t>
      </w:r>
    </w:p>
    <w:p>
      <w:pPr>
        <w:pStyle w:val="12"/>
        <w:spacing w:line="600" w:lineRule="exact"/>
        <w:ind w:firstLine="562" w:firstLineChars="200"/>
        <w:rPr>
          <w:rFonts w:ascii="Times New Roman" w:hAnsi="Times New Roman" w:cs="Times New Roman"/>
          <w:sz w:val="28"/>
          <w:szCs w:val="28"/>
          <w:highlight w:val="none"/>
        </w:rPr>
      </w:pPr>
      <w:r>
        <w:rPr>
          <w:rFonts w:ascii="Times New Roman" w:hAnsi="Times New Roman" w:cs="Times New Roman"/>
          <w:b/>
          <w:sz w:val="28"/>
          <w:szCs w:val="28"/>
          <w:highlight w:val="none"/>
        </w:rPr>
        <w:t>第三条</w:t>
      </w:r>
      <w:r>
        <w:rPr>
          <w:rFonts w:ascii="Times New Roman" w:hAnsi="Times New Roman" w:cs="Times New Roman"/>
          <w:sz w:val="28"/>
          <w:szCs w:val="28"/>
          <w:highlight w:val="none"/>
        </w:rPr>
        <w:t xml:space="preserve">  为保证乙方有效进行技术咨询工作，甲方应当向乙方提供下列协作事项：</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w:t>
      </w:r>
      <w:r>
        <w:rPr>
          <w:rFonts w:hint="eastAsia" w:ascii="Times New Roman" w:hAnsi="Times New Roman" w:cs="Times New Roman"/>
          <w:sz w:val="28"/>
          <w:szCs w:val="28"/>
          <w:highlight w:val="none"/>
        </w:rPr>
        <w:t>．</w:t>
      </w:r>
      <w:r>
        <w:rPr>
          <w:rFonts w:ascii="Times New Roman" w:hAnsi="Times New Roman" w:cs="Times New Roman"/>
          <w:sz w:val="28"/>
          <w:szCs w:val="28"/>
          <w:highlight w:val="none"/>
        </w:rPr>
        <w:t>提供技术资料：</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（1）有关前期工作资料和审批文件，包括但不限于工程设计文件、相关专项评价报告、批复文件、图纸等；</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（2）有关的地方法规、标准规范；</w:t>
      </w:r>
    </w:p>
    <w:p>
      <w:pPr>
        <w:pStyle w:val="12"/>
        <w:spacing w:line="600" w:lineRule="exact"/>
        <w:ind w:firstLine="560" w:firstLineChars="200"/>
        <w:rPr>
          <w:rFonts w:ascii="Times New Roman" w:hAnsi="Times New Roman" w:cs="Times New Roman"/>
          <w:sz w:val="28"/>
          <w:szCs w:val="28"/>
          <w:highlight w:val="none"/>
          <w:u w:val="single"/>
        </w:rPr>
      </w:pPr>
      <w:r>
        <w:rPr>
          <w:rFonts w:ascii="Times New Roman" w:hAnsi="Times New Roman" w:cs="Times New Roman"/>
          <w:sz w:val="28"/>
          <w:szCs w:val="28"/>
          <w:highlight w:val="none"/>
        </w:rPr>
        <w:t>（3）有关的设备设施台帐及管理台帐。</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2．提供工作条件：</w:t>
      </w:r>
    </w:p>
    <w:p>
      <w:pPr>
        <w:pStyle w:val="12"/>
        <w:spacing w:line="600" w:lineRule="exact"/>
        <w:ind w:firstLine="560" w:firstLineChars="200"/>
        <w:rPr>
          <w:rFonts w:ascii="Times New Roman" w:hAnsi="Times New Roman" w:cs="Times New Roman"/>
          <w:sz w:val="28"/>
          <w:szCs w:val="28"/>
          <w:highlight w:val="none"/>
          <w:u w:val="single"/>
        </w:rPr>
      </w:pPr>
      <w:r>
        <w:rPr>
          <w:rFonts w:ascii="Times New Roman" w:hAnsi="Times New Roman" w:cs="Times New Roman"/>
          <w:sz w:val="28"/>
          <w:szCs w:val="28"/>
          <w:highlight w:val="none"/>
        </w:rPr>
        <w:t>（1）协助乙方为完成该项工作的对外协调工作；</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w:t>
      </w:r>
      <w:r>
        <w:rPr>
          <w:rFonts w:ascii="Times New Roman" w:hAnsi="Times New Roman" w:cs="Times New Roman"/>
          <w:sz w:val="28"/>
          <w:szCs w:val="28"/>
          <w:highlight w:val="none"/>
          <w:u w:val="single"/>
        </w:rPr>
        <w:t xml:space="preserve">   无                               </w:t>
      </w:r>
      <w:r>
        <w:rPr>
          <w:rFonts w:ascii="Times New Roman" w:hAnsi="Times New Roman" w:cs="Times New Roman"/>
          <w:sz w:val="28"/>
          <w:szCs w:val="28"/>
          <w:highlight w:val="none"/>
        </w:rPr>
        <w:t>。</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3．其他：</w:t>
      </w:r>
    </w:p>
    <w:p>
      <w:pPr>
        <w:spacing w:line="600" w:lineRule="exact"/>
        <w:ind w:firstLine="560" w:firstLineChars="200"/>
        <w:rPr>
          <w:sz w:val="28"/>
          <w:szCs w:val="28"/>
          <w:highlight w:val="none"/>
        </w:rPr>
      </w:pPr>
      <w:r>
        <w:rPr>
          <w:sz w:val="28"/>
          <w:szCs w:val="28"/>
          <w:highlight w:val="none"/>
        </w:rPr>
        <w:t>甲方提供上述协作事项的时间及方式：签订合同后</w:t>
      </w:r>
      <w:r>
        <w:rPr>
          <w:rFonts w:hint="eastAsia"/>
          <w:sz w:val="28"/>
          <w:szCs w:val="28"/>
          <w:highlight w:val="none"/>
          <w:u w:val="single"/>
        </w:rPr>
        <w:t>50</w:t>
      </w:r>
      <w:r>
        <w:rPr>
          <w:sz w:val="28"/>
          <w:szCs w:val="28"/>
          <w:highlight w:val="none"/>
        </w:rPr>
        <w:t>日内提供上述技术资料。</w:t>
      </w:r>
    </w:p>
    <w:p>
      <w:pPr>
        <w:spacing w:line="600" w:lineRule="exact"/>
        <w:ind w:firstLine="560" w:firstLineChars="200"/>
        <w:rPr>
          <w:sz w:val="28"/>
          <w:szCs w:val="28"/>
          <w:highlight w:val="none"/>
        </w:rPr>
      </w:pPr>
      <w:r>
        <w:rPr>
          <w:rFonts w:eastAsia="黑体"/>
          <w:sz w:val="28"/>
          <w:szCs w:val="28"/>
          <w:highlight w:val="none"/>
        </w:rPr>
        <w:t>第四条</w:t>
      </w:r>
      <w:r>
        <w:rPr>
          <w:sz w:val="28"/>
          <w:szCs w:val="28"/>
          <w:highlight w:val="none"/>
        </w:rPr>
        <w:t xml:space="preserve">  甲方向乙方文件技术咨询报酬及支付方式为：</w:t>
      </w:r>
    </w:p>
    <w:p>
      <w:pPr>
        <w:rPr>
          <w:rFonts w:ascii="宋体" w:hAnsi="宋体" w:cs="宋体"/>
          <w:kern w:val="0"/>
          <w:sz w:val="20"/>
          <w:szCs w:val="20"/>
          <w:highlight w:val="none"/>
        </w:rPr>
      </w:pPr>
      <w:r>
        <w:rPr>
          <w:sz w:val="28"/>
          <w:szCs w:val="28"/>
          <w:highlight w:val="none"/>
        </w:rPr>
        <w:t>1．技术咨询报酬总额为人民币：</w:t>
      </w:r>
      <w:r>
        <w:rPr>
          <w:sz w:val="28"/>
          <w:szCs w:val="28"/>
          <w:highlight w:val="none"/>
          <w:u w:val="single"/>
        </w:rPr>
        <w:t xml:space="preserve">             （</w:t>
      </w:r>
      <w:r>
        <w:rPr>
          <w:sz w:val="28"/>
          <w:szCs w:val="28"/>
          <w:highlight w:val="none"/>
        </w:rPr>
        <w:t>￥元）；</w:t>
      </w:r>
      <w:r>
        <w:rPr>
          <w:rFonts w:hint="eastAsia"/>
          <w:sz w:val="28"/>
          <w:szCs w:val="28"/>
          <w:highlight w:val="none"/>
        </w:rPr>
        <w:t>其中不含税价格为</w:t>
      </w:r>
      <w:r>
        <w:rPr>
          <w:sz w:val="28"/>
          <w:szCs w:val="28"/>
          <w:highlight w:val="none"/>
          <w:u w:val="single"/>
        </w:rPr>
        <w:t xml:space="preserve">             （</w:t>
      </w:r>
      <w:r>
        <w:rPr>
          <w:sz w:val="28"/>
          <w:szCs w:val="28"/>
          <w:highlight w:val="none"/>
        </w:rPr>
        <w:t>￥元）</w:t>
      </w:r>
      <w:r>
        <w:rPr>
          <w:rFonts w:hint="eastAsia"/>
          <w:sz w:val="28"/>
          <w:szCs w:val="28"/>
          <w:highlight w:val="none"/>
        </w:rPr>
        <w:t>，6%税费价格为</w:t>
      </w:r>
      <w:r>
        <w:rPr>
          <w:sz w:val="28"/>
          <w:szCs w:val="28"/>
          <w:highlight w:val="none"/>
          <w:u w:val="single"/>
        </w:rPr>
        <w:t xml:space="preserve">  （</w:t>
      </w:r>
      <w:r>
        <w:rPr>
          <w:sz w:val="28"/>
          <w:szCs w:val="28"/>
          <w:highlight w:val="none"/>
        </w:rPr>
        <w:t>￥元）</w:t>
      </w:r>
      <w:r>
        <w:rPr>
          <w:rFonts w:hint="eastAsia"/>
          <w:sz w:val="28"/>
          <w:szCs w:val="28"/>
          <w:highlight w:val="none"/>
        </w:rPr>
        <w:t>：</w:t>
      </w:r>
      <w:r>
        <w:rPr>
          <w:sz w:val="28"/>
          <w:szCs w:val="28"/>
          <w:highlight w:val="none"/>
        </w:rPr>
        <w:t>本费用包括评审会等费用。</w:t>
      </w:r>
    </w:p>
    <w:p>
      <w:pPr>
        <w:spacing w:line="600" w:lineRule="exact"/>
        <w:ind w:firstLine="560" w:firstLineChars="200"/>
        <w:rPr>
          <w:sz w:val="28"/>
          <w:szCs w:val="28"/>
          <w:highlight w:val="none"/>
        </w:rPr>
      </w:pPr>
      <w:r>
        <w:rPr>
          <w:sz w:val="28"/>
          <w:szCs w:val="28"/>
          <w:highlight w:val="none"/>
        </w:rPr>
        <w:t>2．技术咨询报酬由甲方：支付乙方。</w:t>
      </w:r>
    </w:p>
    <w:p>
      <w:pPr>
        <w:spacing w:line="600" w:lineRule="exact"/>
        <w:ind w:firstLine="560" w:firstLineChars="200"/>
        <w:rPr>
          <w:sz w:val="28"/>
          <w:szCs w:val="28"/>
          <w:highlight w:val="none"/>
        </w:rPr>
      </w:pPr>
      <w:r>
        <w:rPr>
          <w:sz w:val="28"/>
          <w:szCs w:val="28"/>
          <w:highlight w:val="none"/>
        </w:rPr>
        <w:t>具体支付方式和时间如下：</w:t>
      </w:r>
    </w:p>
    <w:p>
      <w:pPr>
        <w:spacing w:line="600" w:lineRule="exact"/>
        <w:ind w:firstLine="560" w:firstLineChars="200"/>
        <w:rPr>
          <w:sz w:val="28"/>
          <w:szCs w:val="28"/>
          <w:highlight w:val="none"/>
        </w:rPr>
      </w:pPr>
      <w:r>
        <w:rPr>
          <w:sz w:val="28"/>
          <w:szCs w:val="28"/>
          <w:highlight w:val="none"/>
        </w:rPr>
        <w:t>（1）乙方出具完整报告，通过专家评审并取得港口设施保安符合证书，甲方收到乙方提供的增值税专用发票后30日内结算金额的100%，即支付乙方元人民币。</w:t>
      </w:r>
    </w:p>
    <w:p>
      <w:pPr>
        <w:spacing w:line="600" w:lineRule="exact"/>
        <w:ind w:firstLine="560" w:firstLineChars="200"/>
        <w:rPr>
          <w:sz w:val="28"/>
          <w:szCs w:val="28"/>
          <w:highlight w:val="none"/>
        </w:rPr>
      </w:pPr>
      <w:r>
        <w:rPr>
          <w:sz w:val="28"/>
          <w:szCs w:val="28"/>
          <w:highlight w:val="none"/>
        </w:rPr>
        <w:t>乙方收款账号为：</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u w:val="single"/>
        </w:rPr>
        <w:t xml:space="preserve">户  名：  </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u w:val="single"/>
        </w:rPr>
        <w:t xml:space="preserve">开户行： </w:t>
      </w:r>
    </w:p>
    <w:p>
      <w:pPr>
        <w:spacing w:line="600" w:lineRule="exact"/>
        <w:ind w:firstLine="560" w:firstLineChars="200"/>
        <w:rPr>
          <w:sz w:val="32"/>
          <w:szCs w:val="32"/>
          <w:highlight w:val="none"/>
        </w:rPr>
      </w:pPr>
      <w:r>
        <w:rPr>
          <w:sz w:val="28"/>
          <w:szCs w:val="28"/>
          <w:highlight w:val="none"/>
          <w:u w:val="single"/>
        </w:rPr>
        <w:t xml:space="preserve">帐  号：                       </w:t>
      </w:r>
      <w:r>
        <w:rPr>
          <w:sz w:val="32"/>
          <w:szCs w:val="32"/>
          <w:highlight w:val="none"/>
        </w:rPr>
        <w:t>。</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第五条</w:t>
      </w:r>
      <w:r>
        <w:rPr>
          <w:rFonts w:ascii="Times New Roman" w:hAnsi="Times New Roman" w:cs="Times New Roman"/>
          <w:sz w:val="28"/>
          <w:szCs w:val="28"/>
          <w:highlight w:val="none"/>
        </w:rPr>
        <w:t xml:space="preserve">  双方确定因履行本合同应遵守的保密义务如下：</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甲方：</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1. 保密内容（包括技术信息和经营信息）：</w:t>
      </w:r>
      <w:r>
        <w:rPr>
          <w:rFonts w:eastAsia="宋体"/>
          <w:sz w:val="28"/>
          <w:szCs w:val="28"/>
          <w:highlight w:val="none"/>
          <w:u w:val="single"/>
        </w:rPr>
        <w:t xml:space="preserve"> 乙方提供的有保密要求的技术资料、商务资料、信息</w:t>
      </w:r>
      <w:r>
        <w:rPr>
          <w:rFonts w:eastAsia="宋体"/>
          <w:sz w:val="28"/>
          <w:szCs w:val="28"/>
          <w:highlight w:val="none"/>
        </w:rPr>
        <w:t>。</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rPr>
        <w:t>2. 涉密人员范围：</w:t>
      </w:r>
      <w:r>
        <w:rPr>
          <w:rFonts w:eastAsia="宋体"/>
          <w:sz w:val="28"/>
          <w:szCs w:val="28"/>
          <w:highlight w:val="none"/>
          <w:u w:val="single"/>
        </w:rPr>
        <w:t xml:space="preserve"> 涉及本项目的参加人员                    </w:t>
      </w:r>
      <w:r>
        <w:rPr>
          <w:rFonts w:eastAsia="宋体"/>
          <w:sz w:val="28"/>
          <w:szCs w:val="28"/>
          <w:highlight w:val="none"/>
        </w:rPr>
        <w:t>。</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3. 保密期限：</w:t>
      </w:r>
      <w:r>
        <w:rPr>
          <w:rFonts w:eastAsia="宋体"/>
          <w:sz w:val="28"/>
          <w:szCs w:val="28"/>
          <w:highlight w:val="none"/>
          <w:u w:val="single"/>
        </w:rPr>
        <w:t xml:space="preserve"> 技术保密期限按国家相关规定，商务保密期限按不至影响双方经济利益为原则，时间具体可协定</w:t>
      </w:r>
      <w:r>
        <w:rPr>
          <w:rFonts w:eastAsia="宋体"/>
          <w:sz w:val="28"/>
          <w:szCs w:val="28"/>
          <w:highlight w:val="none"/>
        </w:rPr>
        <w:t>。</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rPr>
        <w:t>4. 泄密责任：</w:t>
      </w:r>
      <w:r>
        <w:rPr>
          <w:rFonts w:eastAsia="宋体"/>
          <w:sz w:val="28"/>
          <w:szCs w:val="28"/>
          <w:highlight w:val="none"/>
          <w:u w:val="single"/>
        </w:rPr>
        <w:t xml:space="preserve">  按国家相关法规处理                        </w:t>
      </w:r>
      <w:r>
        <w:rPr>
          <w:rFonts w:eastAsia="宋体"/>
          <w:sz w:val="28"/>
          <w:szCs w:val="28"/>
          <w:highlight w:val="none"/>
        </w:rPr>
        <w:t>。</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乙方：</w:t>
      </w:r>
    </w:p>
    <w:p>
      <w:pPr>
        <w:pStyle w:val="13"/>
        <w:tabs>
          <w:tab w:val="left" w:pos="6720"/>
        </w:tabs>
        <w:spacing w:line="600" w:lineRule="exact"/>
        <w:ind w:firstLine="560" w:firstLineChars="200"/>
        <w:jc w:val="left"/>
        <w:rPr>
          <w:rFonts w:eastAsia="宋体"/>
          <w:sz w:val="28"/>
          <w:szCs w:val="28"/>
          <w:highlight w:val="none"/>
          <w:u w:val="single"/>
        </w:rPr>
      </w:pPr>
      <w:r>
        <w:rPr>
          <w:rFonts w:eastAsia="宋体"/>
          <w:sz w:val="28"/>
          <w:szCs w:val="28"/>
          <w:highlight w:val="none"/>
        </w:rPr>
        <w:t>1. 保密内容（包括技术信息和经营信息）：。</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rPr>
        <w:t>2. 涉密人员范围：。</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rPr>
        <w:t>3. 保密期限：。</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rPr>
        <w:t>4. 泄密责任：。</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第六条</w:t>
      </w:r>
      <w:r>
        <w:rPr>
          <w:rFonts w:ascii="Times New Roman" w:hAnsi="Times New Roman" w:cs="Times New Roman"/>
          <w:sz w:val="28"/>
          <w:szCs w:val="28"/>
          <w:highlight w:val="none"/>
        </w:rPr>
        <w:t xml:space="preserve">  本合同的变更必须由双方协商一致，并以书面形式确定。但有下列情形之一的，一方可以向另一方提出变更合同权利与义务的请求，另一方应当在日内予以答复；逾期未予答复的，视为同意：</w:t>
      </w:r>
    </w:p>
    <w:p>
      <w:pPr>
        <w:pStyle w:val="13"/>
        <w:tabs>
          <w:tab w:val="left" w:pos="6720"/>
        </w:tabs>
        <w:spacing w:line="600" w:lineRule="exact"/>
        <w:ind w:firstLine="560" w:firstLineChars="200"/>
        <w:rPr>
          <w:rFonts w:eastAsia="宋体"/>
          <w:sz w:val="28"/>
          <w:szCs w:val="28"/>
          <w:highlight w:val="none"/>
          <w:u w:val="single"/>
        </w:rPr>
      </w:pPr>
      <w:r>
        <w:rPr>
          <w:rFonts w:eastAsia="宋体"/>
          <w:sz w:val="28"/>
          <w:szCs w:val="28"/>
          <w:highlight w:val="none"/>
        </w:rPr>
        <w:t>1. ；</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2. 。</w:t>
      </w:r>
    </w:p>
    <w:p>
      <w:pPr>
        <w:pStyle w:val="12"/>
        <w:spacing w:line="600" w:lineRule="exact"/>
        <w:ind w:firstLine="57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第七条</w:t>
      </w:r>
      <w:r>
        <w:rPr>
          <w:rFonts w:ascii="Times New Roman" w:hAnsi="Times New Roman" w:cs="Times New Roman"/>
          <w:sz w:val="28"/>
          <w:szCs w:val="28"/>
          <w:highlight w:val="none"/>
        </w:rPr>
        <w:t xml:space="preserve">  双方确定，按以下标准和方式对乙方提交的技术咨询工作成果进行验收：</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1. 乙方提交技术咨询工作成果的形式：通过专家评审后修改完成的保安评估报告和保安计划。</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2. 技术咨询工作成果的验收标准：取得港口设施保安符合证书。</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3. 技术咨询工作成果的验收方法：通过专家审查会评审。</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4. 验收的时间和地点：广西</w:t>
      </w:r>
      <w:r>
        <w:rPr>
          <w:rFonts w:hint="eastAsia" w:eastAsia="宋体"/>
          <w:sz w:val="28"/>
          <w:szCs w:val="28"/>
          <w:highlight w:val="none"/>
        </w:rPr>
        <w:t xml:space="preserve"> 钦州港</w:t>
      </w:r>
      <w:r>
        <w:rPr>
          <w:rFonts w:eastAsia="宋体"/>
          <w:sz w:val="28"/>
          <w:szCs w:val="28"/>
          <w:highlight w:val="none"/>
        </w:rPr>
        <w:t>。</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第八条</w:t>
      </w:r>
      <w:r>
        <w:rPr>
          <w:rFonts w:ascii="Times New Roman" w:hAnsi="Times New Roman" w:cs="Times New Roman"/>
          <w:sz w:val="28"/>
          <w:szCs w:val="28"/>
          <w:highlight w:val="none"/>
        </w:rPr>
        <w:t xml:space="preserve">  双方确定，按以下约定承担各自的违约责任：</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 甲方责任</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在合同履行期间，甲方要求终止或解除合同，乙方未开始项目工作的，不退还甲方已付的定金；已开始项目工作的，甲方应根据乙方已进行的实际工作量，不足一半时，按该阶段咨询费的一半支付；超过一半时，按该阶段咨询费的全部支付。</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（2）甲方应按本合同规定的金额和日期向乙方支付费用，每逾期支付一天，应承担应支付金额千分之二的逾期违约金，</w:t>
      </w:r>
      <w:r>
        <w:rPr>
          <w:rFonts w:hint="eastAsia" w:ascii="Times New Roman" w:hAnsi="Times New Roman" w:cs="Times New Roman"/>
          <w:sz w:val="28"/>
          <w:szCs w:val="28"/>
          <w:highlight w:val="none"/>
        </w:rPr>
        <w:t>违约金</w:t>
      </w:r>
      <w:r>
        <w:rPr>
          <w:rFonts w:ascii="Times New Roman" w:hAnsi="Times New Roman" w:cs="Times New Roman"/>
          <w:sz w:val="28"/>
          <w:szCs w:val="28"/>
          <w:highlight w:val="none"/>
        </w:rPr>
        <w:t>最高限额不超过总费用的10%</w:t>
      </w:r>
      <w:r>
        <w:rPr>
          <w:rFonts w:hint="eastAsia" w:ascii="Times New Roman" w:hAnsi="Times New Roman" w:cs="Times New Roman"/>
          <w:sz w:val="28"/>
          <w:szCs w:val="28"/>
          <w:highlight w:val="none"/>
        </w:rPr>
        <w:t>，</w:t>
      </w:r>
      <w:r>
        <w:rPr>
          <w:rFonts w:ascii="Times New Roman" w:hAnsi="Times New Roman" w:cs="Times New Roman"/>
          <w:sz w:val="28"/>
          <w:szCs w:val="28"/>
          <w:highlight w:val="none"/>
        </w:rPr>
        <w:t>且乙方提交文件的时间顺延。逾期超过30天以上时，乙方有权暂停履行下阶段工作，并书面通知甲方。甲方的上级或审批部门对项目文件不审批或本合同项目停缓建，甲方均应支付应付的咨询费。</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 乙方责任</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（1）项目成果需符合国家相关法律法规要求。</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（2）乙方对</w:t>
      </w:r>
      <w:r>
        <w:rPr>
          <w:rFonts w:hint="eastAsia" w:ascii="Times New Roman" w:hAnsi="Times New Roman" w:cs="Times New Roman"/>
          <w:sz w:val="28"/>
          <w:szCs w:val="28"/>
          <w:highlight w:val="none"/>
        </w:rPr>
        <w:t>成果报告</w:t>
      </w:r>
      <w:r>
        <w:rPr>
          <w:rFonts w:ascii="Times New Roman" w:hAnsi="Times New Roman" w:cs="Times New Roman"/>
          <w:sz w:val="28"/>
          <w:szCs w:val="28"/>
          <w:highlight w:val="none"/>
        </w:rPr>
        <w:t>出现的遗漏或错误负责修改或补充。由于乙方错误造成工程质量事故损失，乙方除负责采取补救措施外，应免收受损失部分的咨询费，并根据损失程度向甲方支付赔偿金，赔偿金数额由双方商定为实际损失的1%，并不超过总费用的10%。</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（3）由于乙方原因，延误了成果交付时间，每延误一天，应减收该项目应收费用的2‰，并不超过总费用的10%。</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第九条</w:t>
      </w:r>
      <w:r>
        <w:rPr>
          <w:rFonts w:ascii="Times New Roman" w:hAnsi="Times New Roman" w:cs="Times New Roman"/>
          <w:sz w:val="28"/>
          <w:szCs w:val="28"/>
          <w:highlight w:val="none"/>
        </w:rPr>
        <w:t xml:space="preserve">  双方确定：</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w:t>
      </w:r>
      <w:r>
        <w:rPr>
          <w:rFonts w:hint="eastAsia" w:ascii="Times New Roman" w:hAnsi="Times New Roman" w:cs="Times New Roman"/>
          <w:sz w:val="28"/>
          <w:szCs w:val="28"/>
          <w:highlight w:val="none"/>
        </w:rPr>
        <w:t>．</w:t>
      </w:r>
      <w:r>
        <w:rPr>
          <w:rFonts w:ascii="Times New Roman" w:hAnsi="Times New Roman" w:cs="Times New Roman"/>
          <w:sz w:val="28"/>
          <w:szCs w:val="28"/>
          <w:highlight w:val="none"/>
        </w:rPr>
        <w:t>在本合同有效期内，甲方利用乙方提交的技术咨询工作成果所完成的新的技术成果，归方所有。</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2．在本合同有效期内，乙方利用甲方提供的技术资料和工作条件所完成的新的技术成果；归方所有。</w:t>
      </w:r>
    </w:p>
    <w:p>
      <w:pPr>
        <w:pStyle w:val="12"/>
        <w:spacing w:line="600" w:lineRule="exact"/>
        <w:ind w:firstLine="560" w:firstLineChars="200"/>
        <w:rPr>
          <w:rFonts w:ascii="Times New Roman" w:hAnsi="Times New Roman" w:cs="Times New Roman"/>
          <w:sz w:val="28"/>
          <w:szCs w:val="28"/>
          <w:highlight w:val="none"/>
        </w:rPr>
      </w:pPr>
      <w:r>
        <w:rPr>
          <w:rFonts w:hint="eastAsia" w:ascii="Times New Roman" w:hAnsi="Times New Roman" w:cs="Times New Roman"/>
          <w:sz w:val="28"/>
          <w:szCs w:val="28"/>
          <w:highlight w:val="none"/>
        </w:rPr>
        <w:t>3.乙方要根据甲方的需求，完成并通过该项目验收，否则甲方不支付该项目费用。</w:t>
      </w:r>
    </w:p>
    <w:p>
      <w:pPr>
        <w:pStyle w:val="12"/>
        <w:spacing w:line="600" w:lineRule="exact"/>
        <w:ind w:firstLine="560" w:firstLineChars="200"/>
        <w:rPr>
          <w:rFonts w:ascii="Times New Roman" w:hAnsi="Times New Roman" w:cs="Times New Roman"/>
          <w:sz w:val="28"/>
          <w:szCs w:val="28"/>
          <w:highlight w:val="none"/>
        </w:rPr>
      </w:pP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第十条</w:t>
      </w:r>
      <w:r>
        <w:rPr>
          <w:rFonts w:ascii="Times New Roman" w:hAnsi="Times New Roman" w:cs="Times New Roman"/>
          <w:sz w:val="28"/>
          <w:szCs w:val="28"/>
          <w:highlight w:val="none"/>
        </w:rPr>
        <w:t xml:space="preserve">  双方确定，在本合同有效期内，甲方指定为甲方项目联系人，乙方指定为乙方项目联系人。项目联系人承担以下责任：</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一方变更项目联系人的，应当及时以书面形式通知另一方。未及时通知并影响本合同履行或造成损失的，应承担相应的责任。</w:t>
      </w:r>
      <w:r>
        <w:rPr>
          <w:rFonts w:ascii="Times New Roman" w:hAnsi="Times New Roman" w:cs="Times New Roman"/>
          <w:sz w:val="28"/>
          <w:szCs w:val="28"/>
          <w:highlight w:val="none"/>
        </w:rPr>
        <w:cr/>
      </w:r>
      <w:r>
        <w:rPr>
          <w:rFonts w:ascii="Times New Roman" w:hAnsi="Times New Roman" w:eastAsia="黑体" w:cs="Times New Roman"/>
          <w:sz w:val="28"/>
          <w:szCs w:val="28"/>
          <w:highlight w:val="none"/>
        </w:rPr>
        <w:t>第十一条</w:t>
      </w:r>
      <w:r>
        <w:rPr>
          <w:rFonts w:ascii="Times New Roman" w:hAnsi="Times New Roman" w:cs="Times New Roman"/>
          <w:sz w:val="28"/>
          <w:szCs w:val="28"/>
          <w:highlight w:val="none"/>
        </w:rPr>
        <w:t xml:space="preserve">  双方确定，出现下列情形，致使本合同的履行成为不必要或不可能的，可以解除本合同：</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1.</w:t>
      </w:r>
      <w:r>
        <w:rPr>
          <w:rFonts w:eastAsia="宋体"/>
          <w:sz w:val="28"/>
          <w:szCs w:val="28"/>
          <w:highlight w:val="none"/>
          <w:u w:val="single"/>
        </w:rPr>
        <w:t xml:space="preserve">  发生不可抗力                                        </w:t>
      </w:r>
      <w:r>
        <w:rPr>
          <w:rFonts w:eastAsia="宋体"/>
          <w:sz w:val="28"/>
          <w:szCs w:val="28"/>
          <w:highlight w:val="none"/>
        </w:rPr>
        <w:t>；</w:t>
      </w:r>
    </w:p>
    <w:p>
      <w:pPr>
        <w:pStyle w:val="13"/>
        <w:tabs>
          <w:tab w:val="left" w:pos="6720"/>
        </w:tabs>
        <w:spacing w:line="600" w:lineRule="exact"/>
        <w:ind w:firstLine="560" w:firstLineChars="200"/>
        <w:rPr>
          <w:rFonts w:eastAsia="宋体"/>
          <w:sz w:val="28"/>
          <w:szCs w:val="28"/>
          <w:highlight w:val="none"/>
        </w:rPr>
      </w:pPr>
      <w:r>
        <w:rPr>
          <w:rFonts w:eastAsia="宋体"/>
          <w:sz w:val="28"/>
          <w:szCs w:val="28"/>
          <w:highlight w:val="none"/>
        </w:rPr>
        <w:t>2.</w:t>
      </w:r>
      <w:r>
        <w:rPr>
          <w:rFonts w:eastAsia="宋体"/>
          <w:sz w:val="28"/>
          <w:szCs w:val="28"/>
          <w:highlight w:val="none"/>
          <w:u w:val="single"/>
        </w:rPr>
        <w:t xml:space="preserve">  双方协商一致的其它情况                              </w:t>
      </w:r>
      <w:r>
        <w:rPr>
          <w:rFonts w:eastAsia="宋体"/>
          <w:sz w:val="28"/>
          <w:szCs w:val="28"/>
          <w:highlight w:val="none"/>
        </w:rPr>
        <w:t>。</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第十二条</w:t>
      </w:r>
      <w:r>
        <w:rPr>
          <w:rFonts w:ascii="Times New Roman" w:hAnsi="Times New Roman" w:cs="Times New Roman"/>
          <w:sz w:val="28"/>
          <w:szCs w:val="28"/>
          <w:highlight w:val="none"/>
        </w:rPr>
        <w:t xml:space="preserve">  双方因履行本合同而发生的争议，应协商、调解解决。协商、调解不成的，确定按以下第种方式处理：</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1.提交仲裁委员会仲裁；</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cs="Times New Roman"/>
          <w:sz w:val="28"/>
          <w:szCs w:val="28"/>
          <w:highlight w:val="none"/>
        </w:rPr>
        <w:t>2.依法向人民法院起诉。</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第十三条</w:t>
      </w:r>
      <w:r>
        <w:rPr>
          <w:rFonts w:ascii="Times New Roman" w:hAnsi="Times New Roman" w:cs="Times New Roman"/>
          <w:sz w:val="28"/>
          <w:szCs w:val="28"/>
          <w:highlight w:val="none"/>
        </w:rPr>
        <w:t xml:space="preserve">  双方确定：本合同及相关附件中所涉及的有关名词和技术术语，其定义和解释如下：</w:t>
      </w:r>
    </w:p>
    <w:p>
      <w:pPr>
        <w:spacing w:line="600" w:lineRule="exact"/>
        <w:ind w:firstLine="560" w:firstLineChars="200"/>
        <w:rPr>
          <w:sz w:val="28"/>
          <w:szCs w:val="28"/>
          <w:highlight w:val="none"/>
        </w:rPr>
      </w:pPr>
      <w:r>
        <w:rPr>
          <w:sz w:val="28"/>
          <w:szCs w:val="28"/>
          <w:highlight w:val="none"/>
        </w:rPr>
        <w:t>1．。</w:t>
      </w:r>
    </w:p>
    <w:p>
      <w:pPr>
        <w:spacing w:line="600" w:lineRule="exact"/>
        <w:ind w:firstLine="560" w:firstLineChars="200"/>
        <w:rPr>
          <w:sz w:val="28"/>
          <w:szCs w:val="28"/>
          <w:highlight w:val="none"/>
        </w:rPr>
      </w:pPr>
      <w:r>
        <w:rPr>
          <w:rFonts w:eastAsia="黑体"/>
          <w:sz w:val="28"/>
          <w:szCs w:val="28"/>
          <w:highlight w:val="none"/>
        </w:rPr>
        <w:t>第十四条</w:t>
      </w:r>
      <w:r>
        <w:rPr>
          <w:sz w:val="28"/>
          <w:szCs w:val="28"/>
          <w:highlight w:val="none"/>
        </w:rPr>
        <w:t xml:space="preserve">  与履行本合同有关的下列技术文件，经双方以方式确认后，为本合同的组成部分：</w:t>
      </w:r>
    </w:p>
    <w:p>
      <w:pPr>
        <w:spacing w:line="600" w:lineRule="exact"/>
        <w:ind w:firstLine="560" w:firstLineChars="200"/>
        <w:rPr>
          <w:sz w:val="28"/>
          <w:szCs w:val="28"/>
          <w:highlight w:val="none"/>
        </w:rPr>
      </w:pPr>
      <w:r>
        <w:rPr>
          <w:sz w:val="28"/>
          <w:szCs w:val="28"/>
          <w:highlight w:val="none"/>
        </w:rPr>
        <w:t>1．。</w:t>
      </w:r>
    </w:p>
    <w:p>
      <w:pPr>
        <w:pStyle w:val="12"/>
        <w:spacing w:line="600" w:lineRule="exact"/>
        <w:ind w:firstLine="560" w:firstLineChars="200"/>
        <w:rPr>
          <w:rFonts w:ascii="Times New Roman" w:hAnsi="Times New Roman" w:cs="Times New Roman"/>
          <w:sz w:val="28"/>
          <w:szCs w:val="28"/>
          <w:highlight w:val="none"/>
          <w:u w:val="single"/>
        </w:rPr>
      </w:pPr>
      <w:r>
        <w:rPr>
          <w:rFonts w:ascii="Times New Roman" w:hAnsi="Times New Roman" w:eastAsia="黑体" w:cs="Times New Roman"/>
          <w:sz w:val="28"/>
          <w:szCs w:val="28"/>
          <w:highlight w:val="none"/>
        </w:rPr>
        <w:t>第十五条</w:t>
      </w:r>
      <w:r>
        <w:rPr>
          <w:rFonts w:ascii="Times New Roman" w:hAnsi="Times New Roman" w:cs="Times New Roman"/>
          <w:sz w:val="28"/>
          <w:szCs w:val="28"/>
          <w:highlight w:val="none"/>
        </w:rPr>
        <w:t xml:space="preserve">  双方约定本合同其他相关事项为</w:t>
      </w:r>
      <w:r>
        <w:rPr>
          <w:rFonts w:ascii="Times New Roman" w:hAnsi="Times New Roman" w:cs="Times New Roman"/>
          <w:sz w:val="28"/>
          <w:szCs w:val="28"/>
          <w:highlight w:val="none"/>
          <w:u w:val="single"/>
        </w:rPr>
        <w:t xml:space="preserve">      。</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第十六条</w:t>
      </w:r>
      <w:r>
        <w:rPr>
          <w:rFonts w:ascii="Times New Roman" w:hAnsi="Times New Roman" w:cs="Times New Roman"/>
          <w:sz w:val="28"/>
          <w:szCs w:val="28"/>
          <w:highlight w:val="none"/>
        </w:rPr>
        <w:t xml:space="preserve">  本合同一式份，甲乙双方各份，具有同等法律效力。</w:t>
      </w:r>
    </w:p>
    <w:p>
      <w:pPr>
        <w:pStyle w:val="12"/>
        <w:spacing w:line="600" w:lineRule="exact"/>
        <w:ind w:firstLine="560" w:firstLineChars="200"/>
        <w:rPr>
          <w:rFonts w:ascii="Times New Roman" w:hAnsi="Times New Roman" w:cs="Times New Roman"/>
          <w:sz w:val="28"/>
          <w:szCs w:val="28"/>
          <w:highlight w:val="none"/>
        </w:rPr>
      </w:pPr>
      <w:r>
        <w:rPr>
          <w:rFonts w:ascii="Times New Roman" w:hAnsi="Times New Roman" w:eastAsia="黑体" w:cs="Times New Roman"/>
          <w:sz w:val="28"/>
          <w:szCs w:val="28"/>
          <w:highlight w:val="none"/>
        </w:rPr>
        <w:t>第十七条</w:t>
      </w:r>
      <w:r>
        <w:rPr>
          <w:rFonts w:ascii="Times New Roman" w:hAnsi="Times New Roman" w:cs="Times New Roman"/>
          <w:sz w:val="28"/>
          <w:szCs w:val="28"/>
          <w:highlight w:val="none"/>
        </w:rPr>
        <w:t xml:space="preserve">  本合同经双方签字盖章后生效。</w:t>
      </w:r>
    </w:p>
    <w:p>
      <w:pPr>
        <w:pStyle w:val="12"/>
        <w:spacing w:line="600" w:lineRule="exact"/>
        <w:ind w:firstLine="480"/>
        <w:rPr>
          <w:rFonts w:ascii="Times New Roman" w:hAnsi="Times New Roman" w:cs="Times New Roman"/>
          <w:sz w:val="28"/>
          <w:szCs w:val="28"/>
          <w:highlight w:val="none"/>
        </w:rPr>
      </w:pPr>
    </w:p>
    <w:p>
      <w:pPr>
        <w:pStyle w:val="12"/>
        <w:spacing w:line="600" w:lineRule="exact"/>
        <w:ind w:firstLine="480"/>
        <w:rPr>
          <w:rFonts w:ascii="Times New Roman" w:hAnsi="Times New Roman" w:cs="Times New Roman"/>
          <w:sz w:val="28"/>
          <w:szCs w:val="28"/>
          <w:highlight w:val="none"/>
        </w:rPr>
      </w:pPr>
    </w:p>
    <w:p>
      <w:pPr>
        <w:pStyle w:val="12"/>
        <w:spacing w:line="600" w:lineRule="exact"/>
        <w:ind w:firstLine="480"/>
        <w:rPr>
          <w:rFonts w:ascii="Times New Roman" w:hAnsi="Times New Roman" w:cs="Times New Roman"/>
          <w:sz w:val="28"/>
          <w:szCs w:val="28"/>
          <w:highlight w:val="none"/>
        </w:rPr>
      </w:pPr>
    </w:p>
    <w:p>
      <w:pPr>
        <w:pStyle w:val="12"/>
        <w:spacing w:line="600" w:lineRule="exact"/>
        <w:ind w:firstLine="480"/>
        <w:rPr>
          <w:rFonts w:ascii="Times New Roman" w:hAnsi="Times New Roman" w:cs="Times New Roman"/>
          <w:sz w:val="28"/>
          <w:szCs w:val="28"/>
          <w:highlight w:val="none"/>
        </w:rPr>
      </w:pPr>
    </w:p>
    <w:p>
      <w:pPr>
        <w:pStyle w:val="12"/>
        <w:spacing w:line="600" w:lineRule="exact"/>
        <w:ind w:firstLine="480"/>
        <w:rPr>
          <w:rFonts w:ascii="Times New Roman" w:hAnsi="Times New Roman" w:cs="Times New Roman"/>
          <w:sz w:val="28"/>
          <w:szCs w:val="28"/>
          <w:highlight w:val="none"/>
        </w:rPr>
      </w:pPr>
    </w:p>
    <w:p>
      <w:pPr>
        <w:pStyle w:val="12"/>
        <w:spacing w:line="600" w:lineRule="exact"/>
        <w:ind w:firstLine="480"/>
        <w:rPr>
          <w:rFonts w:ascii="Times New Roman" w:hAnsi="Times New Roman" w:cs="Times New Roman"/>
          <w:sz w:val="28"/>
          <w:szCs w:val="28"/>
          <w:highlight w:val="none"/>
        </w:rPr>
      </w:pPr>
    </w:p>
    <w:p>
      <w:pPr>
        <w:spacing w:line="600" w:lineRule="exact"/>
        <w:jc w:val="left"/>
        <w:rPr>
          <w:sz w:val="28"/>
          <w:highlight w:val="none"/>
          <w:u w:val="single"/>
        </w:rPr>
      </w:pPr>
      <w:r>
        <w:rPr>
          <w:sz w:val="28"/>
          <w:highlight w:val="none"/>
        </w:rPr>
        <w:t xml:space="preserve">  甲方：</w:t>
      </w:r>
      <w:r>
        <w:rPr>
          <w:sz w:val="28"/>
          <w:highlight w:val="none"/>
          <w:u w:val="single"/>
        </w:rPr>
        <w:t xml:space="preserve">         （盖章）</w:t>
      </w:r>
    </w:p>
    <w:p>
      <w:pPr>
        <w:spacing w:line="600" w:lineRule="exact"/>
        <w:rPr>
          <w:sz w:val="28"/>
          <w:highlight w:val="none"/>
        </w:rPr>
      </w:pPr>
    </w:p>
    <w:p>
      <w:pPr>
        <w:spacing w:line="600" w:lineRule="exact"/>
        <w:rPr>
          <w:sz w:val="28"/>
          <w:highlight w:val="none"/>
        </w:rPr>
      </w:pPr>
      <w:r>
        <w:rPr>
          <w:sz w:val="28"/>
          <w:highlight w:val="none"/>
        </w:rPr>
        <w:t xml:space="preserve">   法定代表人／委托代理人：</w:t>
      </w:r>
      <w:r>
        <w:rPr>
          <w:sz w:val="28"/>
          <w:highlight w:val="none"/>
          <w:u w:val="single"/>
        </w:rPr>
        <w:t xml:space="preserve">                            （签名）</w:t>
      </w:r>
    </w:p>
    <w:p>
      <w:pPr>
        <w:spacing w:line="560" w:lineRule="exact"/>
        <w:ind w:right="125"/>
        <w:rPr>
          <w:rFonts w:hAnsi="宋体"/>
          <w:sz w:val="30"/>
          <w:szCs w:val="30"/>
          <w:highlight w:val="none"/>
        </w:rPr>
      </w:pPr>
      <w:r>
        <w:rPr>
          <w:rFonts w:hint="eastAsia" w:ascii="仿宋_GB2312" w:hAnsi="宋体" w:eastAsia="仿宋_GB2312"/>
          <w:sz w:val="32"/>
          <w:szCs w:val="32"/>
          <w:highlight w:val="none"/>
        </w:rPr>
        <w:t xml:space="preserve">日期：年 月日 </w:t>
      </w:r>
    </w:p>
    <w:p>
      <w:pPr>
        <w:spacing w:line="600" w:lineRule="exact"/>
        <w:jc w:val="right"/>
        <w:rPr>
          <w:sz w:val="28"/>
          <w:highlight w:val="none"/>
        </w:rPr>
      </w:pPr>
    </w:p>
    <w:p>
      <w:pPr>
        <w:spacing w:line="600" w:lineRule="exact"/>
        <w:rPr>
          <w:sz w:val="28"/>
          <w:highlight w:val="none"/>
        </w:rPr>
      </w:pPr>
    </w:p>
    <w:p>
      <w:pPr>
        <w:spacing w:line="600" w:lineRule="exact"/>
        <w:jc w:val="left"/>
        <w:rPr>
          <w:sz w:val="28"/>
          <w:highlight w:val="none"/>
          <w:u w:val="single"/>
        </w:rPr>
      </w:pPr>
      <w:r>
        <w:rPr>
          <w:sz w:val="28"/>
          <w:highlight w:val="none"/>
        </w:rPr>
        <w:t xml:space="preserve">  乙方：</w:t>
      </w:r>
      <w:r>
        <w:rPr>
          <w:sz w:val="28"/>
          <w:highlight w:val="none"/>
          <w:u w:val="single"/>
        </w:rPr>
        <w:t xml:space="preserve">         （盖章）</w:t>
      </w:r>
    </w:p>
    <w:p>
      <w:pPr>
        <w:spacing w:line="600" w:lineRule="exact"/>
        <w:rPr>
          <w:sz w:val="28"/>
          <w:highlight w:val="none"/>
        </w:rPr>
      </w:pPr>
    </w:p>
    <w:p>
      <w:pPr>
        <w:spacing w:line="600" w:lineRule="exact"/>
        <w:rPr>
          <w:sz w:val="28"/>
          <w:highlight w:val="none"/>
          <w:u w:val="single"/>
        </w:rPr>
      </w:pPr>
      <w:r>
        <w:rPr>
          <w:sz w:val="28"/>
          <w:highlight w:val="none"/>
        </w:rPr>
        <w:t xml:space="preserve">   法定代表人／委托代理人：</w:t>
      </w:r>
      <w:r>
        <w:rPr>
          <w:sz w:val="28"/>
          <w:highlight w:val="none"/>
          <w:u w:val="single"/>
        </w:rPr>
        <w:t xml:space="preserve">                            （签名）</w:t>
      </w:r>
    </w:p>
    <w:p>
      <w:pPr>
        <w:spacing w:line="600" w:lineRule="exact"/>
        <w:jc w:val="right"/>
        <w:rPr>
          <w:sz w:val="28"/>
          <w:highlight w:val="none"/>
        </w:rPr>
      </w:pPr>
      <w:r>
        <w:rPr>
          <w:rFonts w:hint="eastAsia" w:ascii="仿宋_GB2312" w:hAnsi="宋体" w:eastAsia="仿宋_GB2312"/>
          <w:sz w:val="32"/>
          <w:szCs w:val="32"/>
          <w:highlight w:val="none"/>
        </w:rPr>
        <w:t>日期：2023年 月日</w:t>
      </w:r>
    </w:p>
    <w:p>
      <w:pPr>
        <w:spacing w:line="500" w:lineRule="exact"/>
        <w:rPr>
          <w:rFonts w:ascii="宋体" w:hAnsi="宋体"/>
          <w:sz w:val="24"/>
          <w:highlight w:val="none"/>
        </w:rPr>
      </w:pPr>
    </w:p>
    <w:p>
      <w:pPr>
        <w:adjustRightInd w:val="0"/>
        <w:snapToGrid w:val="0"/>
        <w:spacing w:line="660" w:lineRule="exact"/>
        <w:jc w:val="center"/>
        <w:rPr>
          <w:rFonts w:ascii="方正小标宋简体" w:hAnsi="方正小标宋简体" w:eastAsia="方正小标宋简体" w:cs="方正小标宋简体"/>
          <w:sz w:val="44"/>
          <w:szCs w:val="44"/>
          <w:highlight w:val="none"/>
        </w:rPr>
      </w:pPr>
    </w:p>
    <w:p>
      <w:pPr>
        <w:adjustRightInd w:val="0"/>
        <w:snapToGrid w:val="0"/>
        <w:spacing w:line="660" w:lineRule="exact"/>
        <w:jc w:val="center"/>
        <w:rPr>
          <w:rFonts w:ascii="方正小标宋简体" w:hAnsi="方正小标宋简体" w:eastAsia="方正小标宋简体" w:cs="方正小标宋简体"/>
          <w:sz w:val="44"/>
          <w:szCs w:val="44"/>
          <w:highlight w:val="none"/>
        </w:rPr>
      </w:pPr>
    </w:p>
    <w:p>
      <w:pPr>
        <w:adjustRightInd w:val="0"/>
        <w:snapToGrid w:val="0"/>
        <w:spacing w:line="660" w:lineRule="exact"/>
        <w:jc w:val="center"/>
        <w:rPr>
          <w:rFonts w:ascii="方正小标宋简体" w:hAnsi="方正小标宋简体" w:eastAsia="方正小标宋简体" w:cs="方正小标宋简体"/>
          <w:sz w:val="44"/>
          <w:szCs w:val="44"/>
          <w:highlight w:val="none"/>
        </w:rPr>
      </w:pPr>
    </w:p>
    <w:p>
      <w:pPr>
        <w:adjustRightInd w:val="0"/>
        <w:snapToGrid w:val="0"/>
        <w:spacing w:line="660" w:lineRule="exact"/>
        <w:jc w:val="center"/>
        <w:rPr>
          <w:rFonts w:ascii="方正小标宋简体" w:hAnsi="方正小标宋简体" w:eastAsia="方正小标宋简体" w:cs="方正小标宋简体"/>
          <w:sz w:val="44"/>
          <w:szCs w:val="44"/>
          <w:highlight w:val="none"/>
        </w:rPr>
      </w:pPr>
    </w:p>
    <w:p>
      <w:pPr>
        <w:adjustRightInd w:val="0"/>
        <w:snapToGrid w:val="0"/>
        <w:spacing w:line="660" w:lineRule="exact"/>
        <w:jc w:val="center"/>
        <w:rPr>
          <w:rFonts w:ascii="方正小标宋简体" w:hAnsi="方正小标宋简体" w:eastAsia="方正小标宋简体" w:cs="方正小标宋简体"/>
          <w:sz w:val="44"/>
          <w:szCs w:val="44"/>
          <w:highlight w:val="none"/>
        </w:rPr>
      </w:pPr>
    </w:p>
    <w:p>
      <w:pPr>
        <w:adjustRightInd w:val="0"/>
        <w:snapToGrid w:val="0"/>
        <w:spacing w:line="6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廉政承诺协议书</w:t>
      </w:r>
    </w:p>
    <w:p>
      <w:pPr>
        <w:adjustRightInd w:val="0"/>
        <w:snapToGrid w:val="0"/>
        <w:spacing w:line="560" w:lineRule="exact"/>
        <w:jc w:val="left"/>
        <w:rPr>
          <w:rFonts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甲方：</w:t>
      </w:r>
      <w:r>
        <w:rPr>
          <w:rFonts w:ascii="仿宋_GB2312" w:hAnsi="仿宋_GB2312" w:eastAsia="仿宋_GB2312" w:cs="仿宋_GB2312"/>
          <w:sz w:val="24"/>
          <w:szCs w:val="24"/>
          <w:highlight w:val="none"/>
          <w:u w:val="single"/>
        </w:rPr>
        <w:t>广西</w:t>
      </w:r>
      <w:r>
        <w:rPr>
          <w:rFonts w:hint="eastAsia" w:ascii="仿宋_GB2312" w:hAnsi="仿宋_GB2312" w:eastAsia="仿宋_GB2312" w:cs="仿宋_GB2312"/>
          <w:sz w:val="24"/>
          <w:szCs w:val="24"/>
          <w:highlight w:val="none"/>
          <w:u w:val="single"/>
        </w:rPr>
        <w:t>钦州恒通货柜码头仓储</w:t>
      </w:r>
      <w:r>
        <w:rPr>
          <w:rFonts w:ascii="仿宋_GB2312" w:hAnsi="仿宋_GB2312" w:eastAsia="仿宋_GB2312" w:cs="仿宋_GB2312"/>
          <w:sz w:val="24"/>
          <w:szCs w:val="24"/>
          <w:highlight w:val="none"/>
          <w:u w:val="single"/>
        </w:rPr>
        <w:t>有限公司</w:t>
      </w:r>
    </w:p>
    <w:p>
      <w:pPr>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为加强廉政建设，从制度机制上杜绝不廉洁行为，维护双方企业的利益，根据廉政建设的有关规定，经双方协商，同意订立本廉政协议书。</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一、双方的廉政承诺</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（一）严格遵守国家有关法律法规及上级主管单位的有关规定。</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（二）严格执行合同规定，自觉按合同办事。</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（三）在业务活动坚持公开、公正、诚信、透明原则（除法律认定的商业秘密或合同文件另有规定之外），不得损害国家利益和集体利益。</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（四）建立健全廉政制度，开展廉政教育，公布举报电话，开展监督并认真查处违法违纪行为。</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（五）发现对方在业务活动中有违反廉政规定的行为，应当及时提醒对方纠正。</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（六）发现对方有严重违反本协议义务条款的行为，应当及时向其上级有关部门举报，建议给予处理并要求告知处理结果。</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二、双方的廉政义务</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甲乙双方及其工作人员不得有以下行为：</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1.向对方及其工作人员行贿或索要、接受对方及其工作人员的礼金、有价证券和贵重物品。</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2.为对方及其工作人员报销或索要、接受对方及其工作人员报销任何应当由对方支付的各种费用。</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3.为对方及其工作人员安排或参加对方及其工作人员安排的可能影响公正执行公务的宴请或娱乐活动。</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4.为对方及其工作人员购置、提供或接受对方及其工作人员购置、提供的通讯工具、交通工具和高档办公用品等。</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5.为对方及其工作人员安排或索要、接受对方及其工作人员安排的住房装修、婚丧嫁娶、配偶子女工作以及出国出境、旅游等活动。</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6.有违反廉政要求其他情形。</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二、违约责任</w:t>
      </w:r>
    </w:p>
    <w:p>
      <w:pPr>
        <w:adjustRightInd w:val="0"/>
        <w:snapToGrid w:val="0"/>
        <w:spacing w:line="560" w:lineRule="exact"/>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若一方及其工作人员有违反法律法规及本协议书的，应依法依规对相关责任人进行严肃处理</w:t>
      </w:r>
      <w:r>
        <w:rPr>
          <w:rFonts w:ascii="仿宋_GB2312" w:hAnsi="仿宋_GB2312" w:eastAsia="仿宋_GB2312" w:cs="仿宋_GB2312"/>
          <w:sz w:val="24"/>
          <w:szCs w:val="24"/>
          <w:highlight w:val="none"/>
        </w:rPr>
        <w:t>，并向守约方支付至少10000元的违约金</w:t>
      </w:r>
      <w:r>
        <w:rPr>
          <w:rFonts w:hint="eastAsia" w:ascii="仿宋_GB2312" w:hAnsi="仿宋_GB2312" w:eastAsia="仿宋_GB2312" w:cs="仿宋_GB2312"/>
          <w:sz w:val="24"/>
          <w:szCs w:val="24"/>
          <w:highlight w:val="none"/>
        </w:rPr>
        <w:t>；若违约方给守约方造成经济损失的，应按照损失的金额</w:t>
      </w:r>
      <w:r>
        <w:rPr>
          <w:rFonts w:ascii="仿宋_GB2312" w:hAnsi="仿宋_GB2312" w:eastAsia="仿宋_GB2312" w:cs="仿宋_GB2312"/>
          <w:sz w:val="24"/>
          <w:szCs w:val="24"/>
          <w:highlight w:val="none"/>
        </w:rPr>
        <w:t>的2倍</w:t>
      </w:r>
      <w:r>
        <w:rPr>
          <w:rFonts w:hint="eastAsia" w:ascii="仿宋_GB2312" w:hAnsi="仿宋_GB2312" w:eastAsia="仿宋_GB2312" w:cs="仿宋_GB2312"/>
          <w:sz w:val="24"/>
          <w:szCs w:val="24"/>
          <w:highlight w:val="none"/>
        </w:rPr>
        <w:t>给守约方予以赔偿；涉嫌犯罪的，移送司法机关追究相关责任。</w:t>
      </w:r>
    </w:p>
    <w:p>
      <w:pPr>
        <w:adjustRightInd w:val="0"/>
        <w:snapToGrid w:val="0"/>
        <w:spacing w:line="560" w:lineRule="exact"/>
        <w:ind w:firstLine="64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w:t>
      </w:r>
      <w:r>
        <w:rPr>
          <w:rFonts w:ascii="仿宋_GB2312" w:hAnsi="仿宋_GB2312" w:eastAsia="仿宋_GB2312" w:cs="仿宋_GB2312"/>
          <w:sz w:val="24"/>
          <w:szCs w:val="24"/>
          <w:highlight w:val="none"/>
        </w:rPr>
        <w:t>甲方举报方式：</w:t>
      </w:r>
      <w:r>
        <w:rPr>
          <w:rFonts w:hint="eastAsia" w:ascii="仿宋_GB2312" w:hAnsi="仿宋_GB2312" w:eastAsia="仿宋_GB2312" w:cs="仿宋_GB2312"/>
          <w:sz w:val="24"/>
          <w:szCs w:val="24"/>
          <w:highlight w:val="none"/>
          <w:u w:val="single"/>
        </w:rPr>
        <w:t>1.电话举报：0777-5818333；2.邮箱举报：</w:t>
      </w:r>
      <w:r>
        <w:rPr>
          <w:highlight w:val="none"/>
        </w:rPr>
        <w:fldChar w:fldCharType="begin"/>
      </w:r>
      <w:r>
        <w:rPr>
          <w:highlight w:val="none"/>
        </w:rPr>
        <w:instrText xml:space="preserve"> HYPERLINK "mailto:zimaokaitoujituan@163.com；" </w:instrText>
      </w:r>
      <w:r>
        <w:rPr>
          <w:highlight w:val="none"/>
        </w:rPr>
        <w:fldChar w:fldCharType="separate"/>
      </w:r>
      <w:r>
        <w:rPr>
          <w:rStyle w:val="25"/>
          <w:rFonts w:hint="eastAsia" w:ascii="仿宋_GB2312" w:hAnsi="仿宋_GB2312" w:eastAsia="仿宋_GB2312" w:cs="仿宋_GB2312"/>
          <w:color w:val="auto"/>
          <w:sz w:val="24"/>
          <w:szCs w:val="24"/>
          <w:highlight w:val="none"/>
        </w:rPr>
        <w:t>zimaokaitoujituan@163.com。</w:t>
      </w:r>
      <w:r>
        <w:rPr>
          <w:rStyle w:val="25"/>
          <w:rFonts w:hint="eastAsia" w:ascii="仿宋_GB2312" w:hAnsi="仿宋_GB2312" w:eastAsia="仿宋_GB2312" w:cs="仿宋_GB2312"/>
          <w:color w:val="auto"/>
          <w:sz w:val="24"/>
          <w:szCs w:val="24"/>
          <w:highlight w:val="none"/>
        </w:rPr>
        <w:fldChar w:fldCharType="end"/>
      </w:r>
    </w:p>
    <w:p>
      <w:pPr>
        <w:spacing w:line="360" w:lineRule="auto"/>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乙方举报方式：</w:t>
      </w:r>
      <w:r>
        <w:rPr>
          <w:rFonts w:hint="eastAsia" w:ascii="仿宋_GB2312" w:hAnsi="仿宋_GB2312" w:eastAsia="仿宋_GB2312" w:cs="仿宋_GB2312"/>
          <w:sz w:val="24"/>
          <w:szCs w:val="24"/>
          <w:highlight w:val="none"/>
          <w:u w:val="single"/>
        </w:rPr>
        <w:t>1.电话举报：     邮箱举报：/   。</w:t>
      </w:r>
    </w:p>
    <w:p>
      <w:pPr>
        <w:spacing w:line="560" w:lineRule="exact"/>
        <w:rPr>
          <w:rFonts w:ascii="仿宋_GB2312" w:hAnsi="仿宋_GB2312" w:eastAsia="仿宋_GB2312" w:cs="仿宋_GB2312"/>
          <w:sz w:val="24"/>
          <w:szCs w:val="24"/>
          <w:highlight w:val="none"/>
        </w:rPr>
      </w:pPr>
      <w:r>
        <w:rPr>
          <w:rFonts w:ascii="仿宋_GB2312" w:hAnsi="仿宋_GB2312" w:eastAsia="仿宋_GB2312" w:cs="仿宋_GB2312"/>
          <w:sz w:val="24"/>
          <w:szCs w:val="24"/>
          <w:highlight w:val="none"/>
        </w:rPr>
        <w:t xml:space="preserve">    四、</w:t>
      </w:r>
      <w:r>
        <w:rPr>
          <w:rFonts w:hint="eastAsia" w:ascii="仿宋_GB2312" w:hAnsi="仿宋_GB2312" w:eastAsia="仿宋_GB2312" w:cs="仿宋_GB2312"/>
          <w:sz w:val="24"/>
          <w:szCs w:val="24"/>
          <w:highlight w:val="none"/>
        </w:rPr>
        <w:t>本协议书作为编号为：《</w:t>
      </w:r>
      <w:r>
        <w:rPr>
          <w:rFonts w:hint="eastAsia" w:ascii="仿宋_GB2312" w:hAnsi="仿宋_GB2312" w:eastAsia="仿宋_GB2312" w:cs="仿宋_GB2312"/>
          <w:sz w:val="24"/>
          <w:szCs w:val="24"/>
          <w:highlight w:val="none"/>
          <w:lang w:eastAsia="zh-CN"/>
        </w:rPr>
        <w:t>钦州港钧达散杂货码头</w:t>
      </w:r>
      <w:r>
        <w:rPr>
          <w:rFonts w:hint="eastAsia" w:ascii="仿宋_GB2312" w:hAnsi="仿宋_GB2312" w:eastAsia="仿宋_GB2312" w:cs="仿宋_GB2312"/>
          <w:sz w:val="24"/>
          <w:szCs w:val="24"/>
          <w:highlight w:val="none"/>
        </w:rPr>
        <w:t>港口设施保安评估报告及港口设施保安计划编制服务采购项目合同》（以下简称为“主合同”）的附件，一式贰份，甲乙双方各执壹份，具有同等法律效力，有效期与主合同相同，经甲乙双方签署后生效。</w:t>
      </w:r>
    </w:p>
    <w:p>
      <w:pPr>
        <w:spacing w:line="560" w:lineRule="exact"/>
        <w:rPr>
          <w:rFonts w:ascii="仿宋_GB2312" w:hAnsi="仿宋_GB2312" w:eastAsia="仿宋_GB2312" w:cs="仿宋_GB2312"/>
          <w:sz w:val="24"/>
          <w:szCs w:val="24"/>
          <w:highlight w:val="none"/>
        </w:rPr>
      </w:pPr>
    </w:p>
    <w:p>
      <w:pPr>
        <w:spacing w:line="560" w:lineRule="exact"/>
        <w:rPr>
          <w:rFonts w:ascii="仿宋_GB2312" w:hAnsi="仿宋_GB2312" w:eastAsia="仿宋_GB2312" w:cs="仿宋_GB2312"/>
          <w:sz w:val="24"/>
          <w:szCs w:val="24"/>
          <w:highlight w:val="none"/>
        </w:rPr>
      </w:pPr>
    </w:p>
    <w:p>
      <w:pPr>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（本页为签署页）</w:t>
      </w:r>
    </w:p>
    <w:p>
      <w:pPr>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甲方（盖章）：                    乙方（盖章）：</w:t>
      </w:r>
    </w:p>
    <w:p>
      <w:pPr>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法定代表人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法定代表人</w:t>
      </w:r>
    </w:p>
    <w:p>
      <w:pPr>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或授权代表：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或授权代表：                 </w:t>
      </w:r>
    </w:p>
    <w:p>
      <w:pPr>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签订日期：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 xml:space="preserve"> </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签订日期：</w:t>
      </w:r>
    </w:p>
    <w:p>
      <w:pPr>
        <w:pStyle w:val="5"/>
        <w:rPr>
          <w:rFonts w:ascii="宋体" w:hAnsi="宋体"/>
          <w:b/>
          <w:bCs/>
          <w:sz w:val="32"/>
          <w:szCs w:val="32"/>
          <w:highlight w:val="none"/>
        </w:rPr>
      </w:pPr>
    </w:p>
    <w:p>
      <w:pPr>
        <w:rPr>
          <w:highlight w:val="none"/>
        </w:rPr>
      </w:pPr>
    </w:p>
    <w:sectPr>
      <w:headerReference r:id="rId3" w:type="default"/>
      <w:footerReference r:id="rId4" w:type="default"/>
      <w:pgSz w:w="11906" w:h="16838"/>
      <w:pgMar w:top="1440" w:right="1417"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A0204"/>
    <w:charset w:val="00"/>
    <w:family w:val="roman"/>
    <w:pitch w:val="default"/>
    <w:sig w:usb0="E00006FF" w:usb1="4000045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320040"/>
              <wp:effectExtent l="0" t="0" r="0" b="381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320040"/>
                      </a:xfrm>
                      <a:prstGeom prst="rect">
                        <a:avLst/>
                      </a:prstGeom>
                      <a:noFill/>
                      <a:ln>
                        <a:noFill/>
                      </a:ln>
                    </wps:spPr>
                    <wps:txbx>
                      <w:txbxContent>
                        <w:p>
                          <w:pPr>
                            <w:spacing w:line="360" w:lineRule="atLeast"/>
                            <w:rPr>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25.2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vjB4HXAAAACQEAAA8AAAAAAAAAAQAgAAAAIgAAAGRycy9kb3ducmV2LnhtbFBLAQIUABQA&#10;AAAIAIdO4kAdrZoNuAEAAGgDAAAOAAAAAAAAAAEAIAAAACYBAABkcnMvZTJvRG9jLnhtbFBLBQYA&#10;AAAABgAGAFkBAABQBQAAAAA=&#10;">
              <v:fill on="f" focussize="0,0"/>
              <v:stroke on="f"/>
              <v:imagedata o:title=""/>
              <o:lock v:ext="edit" aspectratio="f"/>
              <v:textbox style="mso-fit-shape-to-text:t;">
                <w:txbxContent>
                  <w:p>
                    <w:pPr>
                      <w:spacing w:line="360" w:lineRule="atLeast"/>
                      <w:rPr>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320040"/>
              <wp:effectExtent l="0" t="0" r="2540" b="3810"/>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320040"/>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25.2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6AtWPXAAAACgEAAA8AAAAAAAAAAQAgAAAAIgAAAGRycy9k&#10;b3ducmV2LnhtbFBLAQIUABQAAAAIAIdO4kAWDi0SygEAAJEDAAAOAAAAAAAAAAEAIAAAACYBAABk&#10;cnMvZTJvRG9jLnhtbFBLBQYAAAAABgAGAFkBAABi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5E8FB1FC"/>
    <w:multiLevelType w:val="singleLevel"/>
    <w:tmpl w:val="5E8FB1FC"/>
    <w:lvl w:ilvl="0" w:tentative="0">
      <w:start w:val="1"/>
      <w:numFmt w:val="decimal"/>
      <w:suff w:val="nothing"/>
      <w:lvlText w:val="%1、"/>
      <w:lvlJc w:val="left"/>
    </w:lvl>
  </w:abstractNum>
  <w:abstractNum w:abstractNumId="2">
    <w:nsid w:val="6CC87E8A"/>
    <w:multiLevelType w:val="multilevel"/>
    <w:tmpl w:val="6CC87E8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NjZiNmVmZGQ5MzEyMWQ0ZTYxYWNmZDZkYTRhZGYifQ=="/>
  </w:docVars>
  <w:rsids>
    <w:rsidRoot w:val="00377E77"/>
    <w:rsid w:val="000646DF"/>
    <w:rsid w:val="00080E82"/>
    <w:rsid w:val="000C35CB"/>
    <w:rsid w:val="00143DDF"/>
    <w:rsid w:val="001859FA"/>
    <w:rsid w:val="001C37A8"/>
    <w:rsid w:val="0023264F"/>
    <w:rsid w:val="00286F24"/>
    <w:rsid w:val="00295BA7"/>
    <w:rsid w:val="003109BE"/>
    <w:rsid w:val="0031304A"/>
    <w:rsid w:val="00363519"/>
    <w:rsid w:val="00377E77"/>
    <w:rsid w:val="003B4A75"/>
    <w:rsid w:val="003B76EC"/>
    <w:rsid w:val="003F5BB1"/>
    <w:rsid w:val="00410D0B"/>
    <w:rsid w:val="00434E79"/>
    <w:rsid w:val="00440237"/>
    <w:rsid w:val="00467B75"/>
    <w:rsid w:val="004F0F31"/>
    <w:rsid w:val="004F4C42"/>
    <w:rsid w:val="0052334A"/>
    <w:rsid w:val="00544AAF"/>
    <w:rsid w:val="00597EC8"/>
    <w:rsid w:val="005A5573"/>
    <w:rsid w:val="005A687F"/>
    <w:rsid w:val="006226B5"/>
    <w:rsid w:val="006656F1"/>
    <w:rsid w:val="006A5CDE"/>
    <w:rsid w:val="006B4864"/>
    <w:rsid w:val="006B79CB"/>
    <w:rsid w:val="006E2EDE"/>
    <w:rsid w:val="007369F1"/>
    <w:rsid w:val="007B37AE"/>
    <w:rsid w:val="00812E92"/>
    <w:rsid w:val="0083536D"/>
    <w:rsid w:val="008374CD"/>
    <w:rsid w:val="00886105"/>
    <w:rsid w:val="008A3452"/>
    <w:rsid w:val="008B0AC4"/>
    <w:rsid w:val="00943981"/>
    <w:rsid w:val="00953FA3"/>
    <w:rsid w:val="009603D8"/>
    <w:rsid w:val="009A4E72"/>
    <w:rsid w:val="00A335C4"/>
    <w:rsid w:val="00A46923"/>
    <w:rsid w:val="00A84CF2"/>
    <w:rsid w:val="00AC45A2"/>
    <w:rsid w:val="00AC7889"/>
    <w:rsid w:val="00AF39F6"/>
    <w:rsid w:val="00BA2CDA"/>
    <w:rsid w:val="00BB6EF2"/>
    <w:rsid w:val="00BE7EB8"/>
    <w:rsid w:val="00C3649C"/>
    <w:rsid w:val="00CA21A2"/>
    <w:rsid w:val="00D20F5D"/>
    <w:rsid w:val="00D27823"/>
    <w:rsid w:val="00D85F2E"/>
    <w:rsid w:val="00D91B2E"/>
    <w:rsid w:val="00E14216"/>
    <w:rsid w:val="00E46B90"/>
    <w:rsid w:val="00E84B85"/>
    <w:rsid w:val="00F20589"/>
    <w:rsid w:val="00FA1573"/>
    <w:rsid w:val="00FA163E"/>
    <w:rsid w:val="01692279"/>
    <w:rsid w:val="01874D0F"/>
    <w:rsid w:val="018B2C0E"/>
    <w:rsid w:val="01B11A47"/>
    <w:rsid w:val="01E75868"/>
    <w:rsid w:val="02CD67D2"/>
    <w:rsid w:val="02DB5955"/>
    <w:rsid w:val="02FD74D4"/>
    <w:rsid w:val="03382487"/>
    <w:rsid w:val="033C11D8"/>
    <w:rsid w:val="03475A4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A60AFA"/>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021711"/>
    <w:rsid w:val="0A135D35"/>
    <w:rsid w:val="0A875AA6"/>
    <w:rsid w:val="0A9C2B56"/>
    <w:rsid w:val="0AD74629"/>
    <w:rsid w:val="0B061635"/>
    <w:rsid w:val="0B0D7385"/>
    <w:rsid w:val="0B4F0EB0"/>
    <w:rsid w:val="0C2639B5"/>
    <w:rsid w:val="0C6C5150"/>
    <w:rsid w:val="0C897DF8"/>
    <w:rsid w:val="0CA33AF7"/>
    <w:rsid w:val="0CC7252F"/>
    <w:rsid w:val="0CCA6F1A"/>
    <w:rsid w:val="0CD80FB6"/>
    <w:rsid w:val="0CDB634D"/>
    <w:rsid w:val="0D2640FB"/>
    <w:rsid w:val="0D5D5AC8"/>
    <w:rsid w:val="0DAD282A"/>
    <w:rsid w:val="0DCD73D4"/>
    <w:rsid w:val="0DE84494"/>
    <w:rsid w:val="0E157483"/>
    <w:rsid w:val="0EB473DE"/>
    <w:rsid w:val="0EB4E7D0"/>
    <w:rsid w:val="0F205090"/>
    <w:rsid w:val="0F31498D"/>
    <w:rsid w:val="0F6404D7"/>
    <w:rsid w:val="0F75172D"/>
    <w:rsid w:val="0F906D7B"/>
    <w:rsid w:val="0F911B4D"/>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37321C"/>
    <w:rsid w:val="155415AA"/>
    <w:rsid w:val="15627EDD"/>
    <w:rsid w:val="158D5A96"/>
    <w:rsid w:val="159B231F"/>
    <w:rsid w:val="162C5573"/>
    <w:rsid w:val="167772FE"/>
    <w:rsid w:val="16A73FF1"/>
    <w:rsid w:val="16CE2DF1"/>
    <w:rsid w:val="16FA410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8D582D"/>
    <w:rsid w:val="1EF652E1"/>
    <w:rsid w:val="1F0C7865"/>
    <w:rsid w:val="1F2B0E21"/>
    <w:rsid w:val="1F793F7F"/>
    <w:rsid w:val="1F7F0FB8"/>
    <w:rsid w:val="1F836367"/>
    <w:rsid w:val="1F861028"/>
    <w:rsid w:val="1FA2571F"/>
    <w:rsid w:val="1FBA63AE"/>
    <w:rsid w:val="20096994"/>
    <w:rsid w:val="205A54F3"/>
    <w:rsid w:val="20B31DCB"/>
    <w:rsid w:val="20CF4565"/>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4EB2FCE"/>
    <w:rsid w:val="25031E0F"/>
    <w:rsid w:val="2540519B"/>
    <w:rsid w:val="256A7B23"/>
    <w:rsid w:val="25C71449"/>
    <w:rsid w:val="25F215F0"/>
    <w:rsid w:val="26942D28"/>
    <w:rsid w:val="269770B2"/>
    <w:rsid w:val="26A36451"/>
    <w:rsid w:val="26E266C1"/>
    <w:rsid w:val="27157D02"/>
    <w:rsid w:val="27870264"/>
    <w:rsid w:val="27B46E10"/>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2654E6"/>
    <w:rsid w:val="313D7A41"/>
    <w:rsid w:val="31737A8A"/>
    <w:rsid w:val="31CE722C"/>
    <w:rsid w:val="31DE7DDE"/>
    <w:rsid w:val="31EF7C74"/>
    <w:rsid w:val="32235819"/>
    <w:rsid w:val="32680FEB"/>
    <w:rsid w:val="32E64492"/>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DF5FF7"/>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A56762"/>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2A1112"/>
    <w:rsid w:val="45301DEA"/>
    <w:rsid w:val="453C55F1"/>
    <w:rsid w:val="455E71E3"/>
    <w:rsid w:val="455F58A4"/>
    <w:rsid w:val="456401B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CA1F7C"/>
    <w:rsid w:val="47D25D21"/>
    <w:rsid w:val="47EA265E"/>
    <w:rsid w:val="487E3345"/>
    <w:rsid w:val="48953C10"/>
    <w:rsid w:val="48A24101"/>
    <w:rsid w:val="48EE4471"/>
    <w:rsid w:val="48FC638A"/>
    <w:rsid w:val="49007C8C"/>
    <w:rsid w:val="49276F2E"/>
    <w:rsid w:val="493D364F"/>
    <w:rsid w:val="49495117"/>
    <w:rsid w:val="49630D4C"/>
    <w:rsid w:val="4977752B"/>
    <w:rsid w:val="498F28D1"/>
    <w:rsid w:val="49B81958"/>
    <w:rsid w:val="49DF3538"/>
    <w:rsid w:val="4A282C13"/>
    <w:rsid w:val="4A673701"/>
    <w:rsid w:val="4ABA6354"/>
    <w:rsid w:val="4AC62A9D"/>
    <w:rsid w:val="4ADA779D"/>
    <w:rsid w:val="4AE91E7C"/>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2F59EF"/>
    <w:rsid w:val="4D3771C8"/>
    <w:rsid w:val="4D4841DB"/>
    <w:rsid w:val="4D4E6B20"/>
    <w:rsid w:val="4D573446"/>
    <w:rsid w:val="4D6E0FB7"/>
    <w:rsid w:val="4D6E75E8"/>
    <w:rsid w:val="4D785DBE"/>
    <w:rsid w:val="4D9B7AE1"/>
    <w:rsid w:val="4DBB14AE"/>
    <w:rsid w:val="4E6C2DA7"/>
    <w:rsid w:val="4EAC54CF"/>
    <w:rsid w:val="4EC1060E"/>
    <w:rsid w:val="4EC56875"/>
    <w:rsid w:val="4EFB456B"/>
    <w:rsid w:val="4F24624D"/>
    <w:rsid w:val="4F513D5F"/>
    <w:rsid w:val="4F7312EE"/>
    <w:rsid w:val="4FB43CBE"/>
    <w:rsid w:val="4FE0147F"/>
    <w:rsid w:val="50550202"/>
    <w:rsid w:val="50C06D1F"/>
    <w:rsid w:val="50FC56A3"/>
    <w:rsid w:val="51095EB7"/>
    <w:rsid w:val="51173C66"/>
    <w:rsid w:val="511E46D5"/>
    <w:rsid w:val="51513818"/>
    <w:rsid w:val="517E1B7C"/>
    <w:rsid w:val="51997656"/>
    <w:rsid w:val="51A2782D"/>
    <w:rsid w:val="51D12E85"/>
    <w:rsid w:val="51E7C81A"/>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095C51"/>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7B744F"/>
    <w:rsid w:val="5886610B"/>
    <w:rsid w:val="58D033F2"/>
    <w:rsid w:val="5933411F"/>
    <w:rsid w:val="59483BF5"/>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FEAE1C"/>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5721E"/>
    <w:rsid w:val="629F008B"/>
    <w:rsid w:val="62C26F2D"/>
    <w:rsid w:val="62E04931"/>
    <w:rsid w:val="631A1C66"/>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7D1E6A"/>
    <w:rsid w:val="6898128A"/>
    <w:rsid w:val="68B60B5B"/>
    <w:rsid w:val="68D1417E"/>
    <w:rsid w:val="690C6FAA"/>
    <w:rsid w:val="690E1FC4"/>
    <w:rsid w:val="692E3A9D"/>
    <w:rsid w:val="697056F5"/>
    <w:rsid w:val="69CB468B"/>
    <w:rsid w:val="69CC5C96"/>
    <w:rsid w:val="69E33953"/>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CF14C4D"/>
    <w:rsid w:val="6D0205BA"/>
    <w:rsid w:val="6D845474"/>
    <w:rsid w:val="6DBE774E"/>
    <w:rsid w:val="6DE61751"/>
    <w:rsid w:val="6DE96CB8"/>
    <w:rsid w:val="6DF167E1"/>
    <w:rsid w:val="6F5C60D4"/>
    <w:rsid w:val="6F627207"/>
    <w:rsid w:val="6F8A62CB"/>
    <w:rsid w:val="6F8C3A16"/>
    <w:rsid w:val="6FD2187C"/>
    <w:rsid w:val="6FEF9CC1"/>
    <w:rsid w:val="70005BAF"/>
    <w:rsid w:val="70081862"/>
    <w:rsid w:val="703029D2"/>
    <w:rsid w:val="706C0B9A"/>
    <w:rsid w:val="70734B34"/>
    <w:rsid w:val="707F24A7"/>
    <w:rsid w:val="709A3D9E"/>
    <w:rsid w:val="70AD066A"/>
    <w:rsid w:val="70C473C9"/>
    <w:rsid w:val="70C77FEF"/>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2F2C65A"/>
    <w:rsid w:val="7348765D"/>
    <w:rsid w:val="73642249"/>
    <w:rsid w:val="737F7858"/>
    <w:rsid w:val="73B02321"/>
    <w:rsid w:val="73E65158"/>
    <w:rsid w:val="74045844"/>
    <w:rsid w:val="742749F8"/>
    <w:rsid w:val="74783628"/>
    <w:rsid w:val="74A2511E"/>
    <w:rsid w:val="751F4274"/>
    <w:rsid w:val="757165DA"/>
    <w:rsid w:val="75CA5D3F"/>
    <w:rsid w:val="75EA4DBC"/>
    <w:rsid w:val="75FD6864"/>
    <w:rsid w:val="761C62F6"/>
    <w:rsid w:val="76273A62"/>
    <w:rsid w:val="765C411D"/>
    <w:rsid w:val="765C6F7D"/>
    <w:rsid w:val="76654940"/>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A247909"/>
    <w:rsid w:val="7A490D2F"/>
    <w:rsid w:val="7A5710C6"/>
    <w:rsid w:val="7A5A246A"/>
    <w:rsid w:val="7A6E6AF6"/>
    <w:rsid w:val="7A7F083D"/>
    <w:rsid w:val="7A921639"/>
    <w:rsid w:val="7AA01263"/>
    <w:rsid w:val="7AD31C0E"/>
    <w:rsid w:val="7AFD2B2A"/>
    <w:rsid w:val="7B113279"/>
    <w:rsid w:val="7B2C5641"/>
    <w:rsid w:val="7B31273F"/>
    <w:rsid w:val="7B60022D"/>
    <w:rsid w:val="7B6479D0"/>
    <w:rsid w:val="7B992499"/>
    <w:rsid w:val="7BAF534F"/>
    <w:rsid w:val="7BB33CEF"/>
    <w:rsid w:val="7BFB3417"/>
    <w:rsid w:val="7BFC2507"/>
    <w:rsid w:val="7C1A2DA4"/>
    <w:rsid w:val="7C4B12FE"/>
    <w:rsid w:val="7C9E730A"/>
    <w:rsid w:val="7CBBCA35"/>
    <w:rsid w:val="7D0278A8"/>
    <w:rsid w:val="7D107B6E"/>
    <w:rsid w:val="7D2E7BDC"/>
    <w:rsid w:val="7D596D6C"/>
    <w:rsid w:val="7D787E00"/>
    <w:rsid w:val="7D9F1826"/>
    <w:rsid w:val="7DAF234C"/>
    <w:rsid w:val="7DBB0DEA"/>
    <w:rsid w:val="7DCA65AC"/>
    <w:rsid w:val="7DE329CE"/>
    <w:rsid w:val="7E3A03D7"/>
    <w:rsid w:val="7E3A13EE"/>
    <w:rsid w:val="7E453A68"/>
    <w:rsid w:val="7E680042"/>
    <w:rsid w:val="7EA741D8"/>
    <w:rsid w:val="7EBB3930"/>
    <w:rsid w:val="7EE94CBB"/>
    <w:rsid w:val="7F2BFCB7"/>
    <w:rsid w:val="7F37016E"/>
    <w:rsid w:val="7F686EE0"/>
    <w:rsid w:val="7F7F802B"/>
    <w:rsid w:val="7FAD7090"/>
    <w:rsid w:val="7FFD97C6"/>
    <w:rsid w:val="9FBEB730"/>
    <w:rsid w:val="A78D3D74"/>
    <w:rsid w:val="DAFD08E4"/>
    <w:rsid w:val="DB7D4618"/>
    <w:rsid w:val="DFC7280B"/>
    <w:rsid w:val="FCFE343A"/>
    <w:rsid w:val="FEFFB2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link w:val="46"/>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8">
    <w:name w:val="Body Text"/>
    <w:basedOn w:val="1"/>
    <w:next w:val="1"/>
    <w:qFormat/>
    <w:uiPriority w:val="0"/>
    <w:pPr>
      <w:spacing w:after="120"/>
    </w:p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qFormat/>
    <w:uiPriority w:val="0"/>
    <w:rPr>
      <w:rFonts w:ascii="宋体" w:eastAsia="宋体" w:cs="Courier New"/>
      <w:szCs w:val="21"/>
    </w:rPr>
  </w:style>
  <w:style w:type="paragraph" w:styleId="13">
    <w:name w:val="Body Text Indent 2"/>
    <w:basedOn w:val="1"/>
    <w:qFormat/>
    <w:uiPriority w:val="0"/>
    <w:pPr>
      <w:spacing w:line="800" w:lineRule="exact"/>
      <w:ind w:firstLine="598" w:firstLineChars="187"/>
    </w:pPr>
    <w:rPr>
      <w:rFonts w:eastAsia="方正仿宋简体"/>
      <w:sz w:val="32"/>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next w:val="1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Body Text First Indent"/>
    <w:basedOn w:val="8"/>
    <w:next w:val="1"/>
    <w:qFormat/>
    <w:uiPriority w:val="0"/>
    <w:pPr>
      <w:ind w:firstLine="420" w:firstLineChars="100"/>
    </w:pPr>
    <w:rPr>
      <w:rFonts w:ascii="宋体" w:hAnsi="Courier New"/>
      <w:kern w:val="0"/>
      <w:sz w:val="20"/>
      <w:szCs w:val="21"/>
    </w:rPr>
  </w:style>
  <w:style w:type="table" w:styleId="21">
    <w:name w:val="Table Grid"/>
    <w:basedOn w:val="20"/>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FollowedHyperlink"/>
    <w:basedOn w:val="22"/>
    <w:unhideWhenUsed/>
    <w:qFormat/>
    <w:uiPriority w:val="99"/>
    <w:rPr>
      <w:color w:val="800080"/>
      <w:u w:val="single"/>
    </w:rPr>
  </w:style>
  <w:style w:type="character" w:styleId="25">
    <w:name w:val="Hyperlink"/>
    <w:basedOn w:val="22"/>
    <w:unhideWhenUsed/>
    <w:qFormat/>
    <w:uiPriority w:val="99"/>
    <w:rPr>
      <w:color w:val="0000FF"/>
      <w:u w:val="single"/>
    </w:rPr>
  </w:style>
  <w:style w:type="paragraph" w:customStyle="1" w:styleId="26">
    <w:name w:val="表格文字"/>
    <w:basedOn w:val="9"/>
    <w:unhideWhenUsed/>
    <w:qFormat/>
    <w:uiPriority w:val="0"/>
    <w:pPr>
      <w:jc w:val="left"/>
    </w:pPr>
    <w:rPr>
      <w:spacing w:val="10"/>
      <w:sz w:val="24"/>
    </w:r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paragraph" w:customStyle="1" w:styleId="30">
    <w:name w:val="列出段落1"/>
    <w:basedOn w:val="1"/>
    <w:qFormat/>
    <w:uiPriority w:val="34"/>
    <w:pPr>
      <w:ind w:firstLine="420" w:firstLineChars="200"/>
    </w:pPr>
    <w:rPr>
      <w:rFonts w:ascii="Calibri" w:hAnsi="Calibri" w:eastAsia="宋体" w:cs="Times New Roman"/>
    </w:rPr>
  </w:style>
  <w:style w:type="paragraph" w:customStyle="1" w:styleId="31">
    <w:name w:val="p16"/>
    <w:qFormat/>
    <w:uiPriority w:val="0"/>
    <w:pPr>
      <w:jc w:val="both"/>
    </w:pPr>
    <w:rPr>
      <w:rFonts w:ascii="宋体" w:hAnsi="宋体" w:eastAsia="宋体" w:cs="宋体"/>
      <w:color w:val="000000"/>
      <w:lang w:val="en-US" w:eastAsia="zh-CN" w:bidi="ar-SA"/>
    </w:rPr>
  </w:style>
  <w:style w:type="paragraph" w:customStyle="1" w:styleId="32">
    <w:name w:val="Table Paragraph"/>
    <w:basedOn w:val="1"/>
    <w:qFormat/>
    <w:uiPriority w:val="1"/>
  </w:style>
  <w:style w:type="paragraph" w:customStyle="1" w:styleId="33">
    <w:name w:val="正文_0"/>
    <w:qFormat/>
    <w:uiPriority w:val="0"/>
    <w:rPr>
      <w:rFonts w:ascii="Times New Roman" w:hAnsi="Times New Roman" w:eastAsiaTheme="minorEastAsia" w:cstheme="minorBidi"/>
      <w:sz w:val="21"/>
      <w:szCs w:val="22"/>
      <w:lang w:val="en-US" w:eastAsia="zh-CN" w:bidi="ar-SA"/>
    </w:rPr>
  </w:style>
  <w:style w:type="paragraph" w:customStyle="1" w:styleId="34">
    <w:name w:val="表格文字115"/>
    <w:basedOn w:val="1"/>
    <w:qFormat/>
    <w:uiPriority w:val="0"/>
    <w:rPr>
      <w:bCs/>
      <w:spacing w:val="10"/>
      <w:kern w:val="0"/>
      <w:sz w:val="24"/>
    </w:rPr>
  </w:style>
  <w:style w:type="paragraph" w:customStyle="1" w:styleId="35">
    <w:name w:val="p0"/>
    <w:basedOn w:val="1"/>
    <w:qFormat/>
    <w:uiPriority w:val="0"/>
    <w:pPr>
      <w:widowControl/>
    </w:pPr>
    <w:rPr>
      <w:kern w:val="0"/>
      <w:szCs w:val="21"/>
    </w:rPr>
  </w:style>
  <w:style w:type="character" w:customStyle="1" w:styleId="36">
    <w:name w:val="apple-converted-space"/>
    <w:basedOn w:val="22"/>
    <w:qFormat/>
    <w:uiPriority w:val="0"/>
  </w:style>
  <w:style w:type="paragraph" w:customStyle="1" w:styleId="37">
    <w:name w:val="默认段落字体 Para Char Char Char Char Char Char Char"/>
    <w:basedOn w:val="1"/>
    <w:qFormat/>
    <w:uiPriority w:val="0"/>
    <w:pPr>
      <w:adjustRightInd w:val="0"/>
      <w:spacing w:line="360" w:lineRule="auto"/>
    </w:pPr>
  </w:style>
  <w:style w:type="paragraph" w:customStyle="1" w:styleId="38">
    <w:name w:val="首行缩进"/>
    <w:basedOn w:val="1"/>
    <w:qFormat/>
    <w:uiPriority w:val="0"/>
    <w:pPr>
      <w:ind w:firstLine="480" w:firstLineChars="200"/>
    </w:pPr>
    <w:rPr>
      <w:szCs w:val="20"/>
    </w:rPr>
  </w:style>
  <w:style w:type="paragraph" w:customStyle="1" w:styleId="39">
    <w:name w:val="无间隔1"/>
    <w:qFormat/>
    <w:uiPriority w:val="1"/>
    <w:pPr>
      <w:jc w:val="both"/>
    </w:pPr>
    <w:rPr>
      <w:rFonts w:ascii="Times New Roman" w:hAnsi="Times New Roman" w:eastAsia="宋体" w:cs="Times New Roman"/>
      <w:kern w:val="2"/>
      <w:sz w:val="21"/>
      <w:lang w:val="en-US" w:eastAsia="zh-CN" w:bidi="ar-SA"/>
    </w:rPr>
  </w:style>
  <w:style w:type="paragraph" w:customStyle="1" w:styleId="40">
    <w:name w:val="采购一"/>
    <w:basedOn w:val="1"/>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Lines="50" w:afterLines="0"/>
    </w:pPr>
    <w:rPr>
      <w:sz w:val="28"/>
      <w:szCs w:val="28"/>
    </w:rPr>
  </w:style>
  <w:style w:type="paragraph" w:customStyle="1" w:styleId="42">
    <w:name w:val="采购三"/>
    <w:basedOn w:val="41"/>
    <w:qFormat/>
    <w:uiPriority w:val="0"/>
    <w:pPr>
      <w:spacing w:afterLines="50" w:line="240" w:lineRule="auto"/>
      <w:jc w:val="left"/>
    </w:pPr>
    <w:rPr>
      <w:sz w:val="24"/>
      <w:lang w:bidi="zh-CN"/>
    </w:rPr>
  </w:style>
  <w:style w:type="paragraph" w:customStyle="1" w:styleId="43">
    <w:name w:val="Normal_0"/>
    <w:qFormat/>
    <w:uiPriority w:val="0"/>
    <w:rPr>
      <w:rFonts w:eastAsia="Times New Roman" w:asciiTheme="minorHAnsi" w:hAnsiTheme="minorHAnsi" w:cstheme="minorBidi"/>
      <w:sz w:val="24"/>
      <w:szCs w:val="24"/>
      <w:lang w:val="en-US" w:eastAsia="zh-CN" w:bidi="ar-SA"/>
    </w:rPr>
  </w:style>
  <w:style w:type="paragraph" w:customStyle="1" w:styleId="44">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character" w:customStyle="1" w:styleId="46">
    <w:name w:val="标题 2 Char"/>
    <w:link w:val="3"/>
    <w:qFormat/>
    <w:uiPriority w:val="9"/>
    <w:rPr>
      <w:rFonts w:ascii="Cambria" w:hAnsi="Cambria" w:eastAsia="宋体"/>
      <w:b/>
      <w:bCs/>
      <w:sz w:val="32"/>
      <w:szCs w:val="32"/>
    </w:rPr>
  </w:style>
  <w:style w:type="character" w:customStyle="1" w:styleId="47">
    <w:name w:val="font51"/>
    <w:basedOn w:val="22"/>
    <w:qFormat/>
    <w:uiPriority w:val="0"/>
    <w:rPr>
      <w:rFonts w:hint="default" w:ascii="方正仿宋_GB2312" w:hAnsi="方正仿宋_GB2312" w:eastAsia="方正仿宋_GB2312" w:cs="方正仿宋_GB2312"/>
      <w:b/>
      <w:bCs/>
      <w:color w:val="000000"/>
      <w:sz w:val="20"/>
      <w:szCs w:val="20"/>
      <w:u w:val="single"/>
    </w:rPr>
  </w:style>
  <w:style w:type="character" w:customStyle="1" w:styleId="48">
    <w:name w:val="font41"/>
    <w:basedOn w:val="22"/>
    <w:qFormat/>
    <w:uiPriority w:val="0"/>
    <w:rPr>
      <w:rFonts w:hint="default" w:ascii="方正仿宋_GB2312" w:hAnsi="方正仿宋_GB2312" w:eastAsia="方正仿宋_GB2312" w:cs="方正仿宋_GB2312"/>
      <w:b/>
      <w:bCs/>
      <w:color w:val="000000"/>
      <w:sz w:val="20"/>
      <w:szCs w:val="20"/>
      <w:u w:val="none"/>
    </w:rPr>
  </w:style>
  <w:style w:type="table" w:customStyle="1" w:styleId="4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2075</Words>
  <Characters>11834</Characters>
  <Lines>98</Lines>
  <Paragraphs>27</Paragraphs>
  <TotalTime>3</TotalTime>
  <ScaleCrop>false</ScaleCrop>
  <LinksUpToDate>false</LinksUpToDate>
  <CharactersWithSpaces>13882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2023-10-26T02:08:00Z</dcterms:created>
  <dc:creator>Zeng Bin Fan</dc:creator>
  <cp:lastModifiedBy>Kk</cp:lastModifiedBy>
  <dcterms:modified xsi:type="dcterms:W3CDTF">2023-11-06T00:52:02Z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99C4894746EA4B269E4D49938D07BA78_13</vt:lpwstr>
  </property>
</Properties>
</file>