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pPr>
        <w:pStyle w:val="8"/>
        <w:rPr>
          <w:rFonts w:hint="eastAsia"/>
          <w:color w:val="auto"/>
          <w:highlight w:val="none"/>
          <w:lang w:val="en-US" w:eastAsia="zh-CN"/>
        </w:rPr>
      </w:pPr>
    </w:p>
    <w:p>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竞争性磋商文件</w:t>
      </w:r>
    </w:p>
    <w:p>
      <w:pPr>
        <w:rPr>
          <w:rFonts w:hint="eastAsia" w:ascii="宋体" w:hAnsi="宋体" w:eastAsia="宋体" w:cs="宋体"/>
          <w:b/>
          <w:bCs/>
          <w:color w:val="auto"/>
          <w:sz w:val="36"/>
          <w:szCs w:val="36"/>
          <w:highlight w:val="none"/>
          <w:lang w:val="en-US" w:eastAsia="zh-CN"/>
        </w:rPr>
      </w:pPr>
    </w:p>
    <w:p>
      <w:pPr>
        <w:pStyle w:val="8"/>
        <w:rPr>
          <w:rFonts w:hint="eastAsia" w:ascii="宋体" w:hAnsi="宋体" w:eastAsia="宋体" w:cs="宋体"/>
          <w:b/>
          <w:bCs/>
          <w:color w:val="auto"/>
          <w:sz w:val="36"/>
          <w:szCs w:val="36"/>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hanging="1807" w:hangingChars="500"/>
        <w:jc w:val="both"/>
        <w:textAlignment w:val="auto"/>
        <w:rPr>
          <w:rFonts w:hint="default" w:ascii="宋体" w:hAnsi="宋体" w:eastAsia="宋体" w:cs="宋体"/>
          <w:b/>
          <w:bCs/>
          <w:color w:val="auto"/>
          <w:sz w:val="36"/>
          <w:szCs w:val="36"/>
          <w:highlight w:val="none"/>
          <w:u w:val="single"/>
          <w:lang w:eastAsia="zh-CN"/>
        </w:rPr>
      </w:pPr>
      <w:r>
        <w:rPr>
          <w:rFonts w:hint="eastAsia" w:ascii="宋体" w:hAnsi="宋体" w:eastAsia="宋体" w:cs="宋体"/>
          <w:b/>
          <w:bCs/>
          <w:color w:val="auto"/>
          <w:sz w:val="36"/>
          <w:szCs w:val="36"/>
          <w:highlight w:val="none"/>
          <w:lang w:val="en-US" w:eastAsia="zh-CN"/>
        </w:rPr>
        <w:t>项目名称：</w:t>
      </w:r>
      <w:r>
        <w:rPr>
          <w:rFonts w:hint="default" w:ascii="宋体" w:hAnsi="宋体" w:eastAsia="宋体" w:cs="宋体"/>
          <w:b/>
          <w:bCs/>
          <w:kern w:val="2"/>
          <w:sz w:val="36"/>
          <w:szCs w:val="36"/>
          <w:lang w:eastAsia="zh-CN" w:bidi="ar"/>
        </w:rPr>
        <w:t>钦州综合保税区陆海新通道（钦州）国际集装箱分拨中心堆场门口设施路面完善</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采 购 人：</w:t>
      </w:r>
      <w:r>
        <w:rPr>
          <w:rFonts w:hint="eastAsia" w:ascii="宋体" w:hAnsi="宋体" w:eastAsia="宋体" w:cs="宋体"/>
          <w:b/>
          <w:bCs/>
          <w:kern w:val="2"/>
          <w:sz w:val="36"/>
          <w:szCs w:val="36"/>
          <w:u w:val="single"/>
          <w:lang w:val="en-US" w:eastAsia="zh-CN" w:bidi="ar"/>
        </w:rPr>
        <w:t>广西自贸区产融城市运营管理有限公司</w:t>
      </w:r>
    </w:p>
    <w:p>
      <w:pPr>
        <w:rPr>
          <w:rFonts w:hint="eastAsia" w:ascii="宋体" w:hAnsi="宋体" w:eastAsia="宋体" w:cs="宋体"/>
          <w:b/>
          <w:bCs/>
          <w:color w:val="auto"/>
          <w:sz w:val="36"/>
          <w:szCs w:val="36"/>
          <w:highlight w:val="none"/>
          <w:lang w:val="en-US" w:eastAsia="zh-CN"/>
        </w:rPr>
      </w:pPr>
    </w:p>
    <w:p>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2023年</w:t>
      </w:r>
      <w:r>
        <w:rPr>
          <w:rFonts w:hint="default" w:ascii="宋体" w:hAnsi="宋体" w:eastAsia="宋体" w:cs="宋体"/>
          <w:b/>
          <w:bCs/>
          <w:color w:val="auto"/>
          <w:sz w:val="36"/>
          <w:szCs w:val="36"/>
          <w:highlight w:val="none"/>
          <w:lang w:eastAsia="zh-CN"/>
        </w:rPr>
        <w:t>10</w:t>
      </w:r>
      <w:r>
        <w:rPr>
          <w:rFonts w:hint="eastAsia" w:ascii="宋体" w:hAnsi="宋体" w:eastAsia="宋体" w:cs="宋体"/>
          <w:b/>
          <w:bCs/>
          <w:color w:val="auto"/>
          <w:sz w:val="36"/>
          <w:szCs w:val="36"/>
          <w:highlight w:val="none"/>
          <w:lang w:val="en-US" w:eastAsia="zh-CN"/>
        </w:rPr>
        <w:t>月</w:t>
      </w:r>
    </w:p>
    <w:p>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w:t>
      </w:r>
      <w:r>
        <w:rPr>
          <w:rFonts w:hint="eastAsia" w:ascii="宋体" w:hAnsi="宋体" w:eastAsia="宋体" w:cs="宋体"/>
          <w:b/>
          <w:bCs w:val="0"/>
          <w:color w:val="auto"/>
          <w:kern w:val="2"/>
          <w:sz w:val="32"/>
          <w:szCs w:val="32"/>
          <w:highlight w:val="none"/>
          <w:u w:val="none"/>
          <w:lang w:val="en-US" w:eastAsia="zh-CN" w:bidi="ar-SA"/>
        </w:rPr>
        <w:t>竞争性磋商</w:t>
      </w:r>
      <w:r>
        <w:rPr>
          <w:rFonts w:hint="eastAsia" w:ascii="宋体" w:hAnsi="宋体" w:eastAsia="宋体" w:cs="宋体"/>
          <w:color w:val="auto"/>
          <w:sz w:val="32"/>
          <w:szCs w:val="32"/>
          <w:highlight w:val="none"/>
          <w:shd w:val="clear"/>
        </w:rPr>
        <w:t>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0000FF"/>
          <w:kern w:val="2"/>
          <w:sz w:val="24"/>
          <w:szCs w:val="24"/>
          <w:u w:val="single"/>
          <w:lang w:eastAsia="zh-CN" w:bidi="ar"/>
        </w:rPr>
        <w:t>钦州综合保税区陆海新通道（钦州）国际集装箱分拨中心堆场门口设施路面完善</w:t>
      </w:r>
      <w:r>
        <w:rPr>
          <w:rFonts w:hint="eastAsia" w:ascii="宋体" w:hAnsi="宋体" w:eastAsia="宋体" w:cs="宋体"/>
          <w:b w:val="0"/>
          <w:bCs/>
          <w:color w:val="0000FF"/>
          <w:kern w:val="2"/>
          <w:sz w:val="24"/>
          <w:szCs w:val="24"/>
          <w:u w:val="single"/>
          <w:lang w:val="en-US" w:eastAsia="zh-CN" w:bidi="ar"/>
        </w:rPr>
        <w:t>项目</w:t>
      </w:r>
      <w:r>
        <w:rPr>
          <w:rFonts w:hint="eastAsia" w:ascii="宋体" w:hAnsi="宋体" w:eastAsia="宋体" w:cs="宋体"/>
          <w:b w:val="0"/>
          <w:bCs/>
          <w:color w:val="auto"/>
          <w:sz w:val="24"/>
          <w:szCs w:val="24"/>
          <w:highlight w:val="none"/>
          <w:lang w:val="en-US" w:eastAsia="zh-CN"/>
        </w:rPr>
        <w:t>程</w:t>
      </w:r>
      <w:r>
        <w:rPr>
          <w:rFonts w:hint="eastAsia" w:ascii="宋体" w:hAnsi="宋体" w:eastAsia="宋体" w:cs="宋体"/>
          <w:b w:val="0"/>
          <w:bCs/>
          <w:color w:val="auto"/>
          <w:sz w:val="24"/>
          <w:szCs w:val="24"/>
          <w:highlight w:val="none"/>
          <w:u w:val="single"/>
          <w:lang w:val="en-US" w:eastAsia="zh-CN"/>
        </w:rPr>
        <w:t>潜在供应商应在广西自贸区钦州港片区开发投资集团有限责任公司网站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4"/>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lang w:val="en-US" w:eastAsia="zh-CN"/>
        </w:rPr>
        <w:t>招标文件，并于截止日期</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 xml:space="preserve"> </w:t>
      </w:r>
      <w:r>
        <w:rPr>
          <w:rFonts w:hint="eastAsia" w:ascii="宋体" w:hAnsi="宋体" w:eastAsia="宋体" w:cs="宋体"/>
          <w:b w:val="0"/>
          <w:bCs/>
          <w:color w:val="auto"/>
          <w:sz w:val="24"/>
          <w:szCs w:val="24"/>
          <w:highlight w:val="none"/>
          <w:u w:val="single"/>
          <w:lang w:val="en-US" w:eastAsia="zh-CN"/>
        </w:rPr>
        <w:t>10月26日9时30分（北京时间）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0000FF"/>
          <w:kern w:val="2"/>
          <w:sz w:val="24"/>
          <w:szCs w:val="24"/>
          <w:u w:val="single"/>
          <w:lang w:val="en-US" w:eastAsia="zh-CN" w:bidi="ar"/>
        </w:rPr>
      </w:pPr>
      <w:r>
        <w:rPr>
          <w:rFonts w:hint="eastAsia" w:ascii="宋体" w:hAnsi="宋体" w:eastAsia="宋体" w:cs="宋体"/>
          <w:b w:val="0"/>
          <w:bCs/>
          <w:color w:val="auto"/>
          <w:sz w:val="24"/>
          <w:szCs w:val="24"/>
          <w:highlight w:val="none"/>
          <w:lang w:val="en-US" w:eastAsia="zh-CN"/>
        </w:rPr>
        <w:t>项目名称：</w:t>
      </w:r>
      <w:r>
        <w:rPr>
          <w:rFonts w:hint="default" w:ascii="宋体" w:hAnsi="宋体" w:eastAsia="宋体" w:cs="宋体"/>
          <w:b w:val="0"/>
          <w:bCs/>
          <w:color w:val="0000FF"/>
          <w:kern w:val="2"/>
          <w:sz w:val="24"/>
          <w:szCs w:val="24"/>
          <w:u w:val="single"/>
          <w:lang w:eastAsia="zh-CN" w:bidi="ar"/>
        </w:rPr>
        <w:t>钦州综合保税区陆海新通道（钦州）国际集装箱分拨中心堆场门口设施路面完善</w:t>
      </w:r>
      <w:r>
        <w:rPr>
          <w:rFonts w:hint="eastAsia" w:ascii="宋体" w:hAnsi="宋体" w:eastAsia="宋体" w:cs="宋体"/>
          <w:b w:val="0"/>
          <w:bCs/>
          <w:color w:val="0000FF"/>
          <w:kern w:val="2"/>
          <w:sz w:val="24"/>
          <w:szCs w:val="24"/>
          <w:u w:val="single"/>
          <w:lang w:val="en-US" w:eastAsia="zh-CN" w:bidi="ar"/>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预算金额：人民币壹拾肆万壹仟贰佰贰拾元捌角肆分（￥：</w:t>
      </w:r>
      <w:r>
        <w:rPr>
          <w:rFonts w:ascii="sans-serif" w:hAnsi="sans-serif" w:eastAsia="sans-serif" w:cs="sans-serif"/>
          <w:i w:val="0"/>
          <w:iCs w:val="0"/>
          <w:caps w:val="0"/>
          <w:color w:val="333333"/>
          <w:spacing w:val="0"/>
          <w:sz w:val="21"/>
          <w:szCs w:val="21"/>
          <w:shd w:val="clear" w:fill="FFFFFF"/>
        </w:rPr>
        <w:t>141220.84</w:t>
      </w:r>
      <w:r>
        <w:rPr>
          <w:rFonts w:hint="eastAsia" w:ascii="宋体" w:hAnsi="宋体" w:eastAsia="宋体" w:cs="宋体"/>
          <w:b w:val="0"/>
          <w:bCs/>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最高限价：人民币壹拾肆万壹仟贰佰贰拾元捌角肆分（￥：</w:t>
      </w:r>
      <w:r>
        <w:rPr>
          <w:rFonts w:ascii="sans-serif" w:hAnsi="sans-serif" w:eastAsia="sans-serif" w:cs="sans-serif"/>
          <w:i w:val="0"/>
          <w:iCs w:val="0"/>
          <w:caps w:val="0"/>
          <w:color w:val="333333"/>
          <w:spacing w:val="0"/>
          <w:sz w:val="21"/>
          <w:szCs w:val="21"/>
          <w:shd w:val="clear" w:fill="FFFFFF"/>
        </w:rPr>
        <w:t>141220.84</w:t>
      </w:r>
      <w:r>
        <w:rPr>
          <w:rFonts w:hint="eastAsia" w:ascii="宋体" w:hAnsi="宋体" w:eastAsia="宋体" w:cs="宋体"/>
          <w:b w:val="0"/>
          <w:bCs/>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 w:val="0"/>
          <w:bCs/>
          <w:color w:val="auto"/>
          <w:sz w:val="24"/>
          <w:szCs w:val="24"/>
          <w:highlight w:val="none"/>
          <w:u w:val="single"/>
          <w:lang w:val="en-US" w:eastAsia="zh-CN"/>
        </w:rPr>
        <w:t xml:space="preserve"> </w:t>
      </w:r>
      <w:r>
        <w:rPr>
          <w:rFonts w:hint="default" w:ascii="宋体" w:hAnsi="宋体" w:eastAsia="宋体" w:cs="宋体"/>
          <w:b w:val="0"/>
          <w:bCs/>
          <w:color w:val="auto"/>
          <w:sz w:val="24"/>
          <w:szCs w:val="24"/>
          <w:highlight w:val="none"/>
          <w:u w:val="single"/>
          <w:lang w:eastAsia="zh-CN"/>
        </w:rPr>
        <w:t>30</w:t>
      </w:r>
      <w:r>
        <w:rPr>
          <w:rFonts w:hint="eastAsia" w:ascii="宋体" w:hAnsi="宋体" w:eastAsia="宋体" w:cs="宋体"/>
          <w:b w:val="0"/>
          <w:bCs/>
          <w:color w:val="auto"/>
          <w:sz w:val="24"/>
          <w:szCs w:val="24"/>
          <w:highlight w:val="none"/>
          <w:u w:val="single"/>
          <w:lang w:val="en-US" w:eastAsia="zh-CN"/>
        </w:rPr>
        <w:t xml:space="preserve">天 </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工程施工资质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并在人员、设备、资金等方面具备相应的施工能力</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2023年10月18日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2023年10月25日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4"/>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2023年10月25日17时30分</w:t>
      </w:r>
      <w:r>
        <w:rPr>
          <w:rFonts w:hint="eastAsia" w:ascii="宋体" w:hAnsi="宋体" w:eastAsia="宋体" w:cs="宋体"/>
          <w:b w:val="0"/>
          <w:bCs/>
          <w:color w:val="auto"/>
          <w:sz w:val="24"/>
          <w:szCs w:val="24"/>
          <w:highlight w:val="none"/>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2023年10月26日</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highlight w:val="none"/>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逾期送达的或者未送达指定地点的，采购人不予受理。</w:t>
      </w:r>
    </w:p>
    <w:p>
      <w:pPr>
        <w:keepNext w:val="0"/>
        <w:keepLines w:val="0"/>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注：以邮寄方式提交的</w:t>
      </w:r>
      <w:r>
        <w:rPr>
          <w:rFonts w:hint="default" w:ascii="宋体" w:hAnsi="宋体" w:eastAsia="宋体" w:cs="宋体"/>
          <w:b w:val="0"/>
          <w:bCs/>
          <w:color w:val="auto"/>
          <w:sz w:val="24"/>
          <w:szCs w:val="24"/>
          <w:highlight w:val="none"/>
          <w:lang w:eastAsia="zh-CN"/>
        </w:rPr>
        <w:t>（建议寄顺丰）</w:t>
      </w:r>
      <w:r>
        <w:rPr>
          <w:rFonts w:hint="default" w:ascii="宋体" w:hAnsi="宋体" w:eastAsia="宋体" w:cs="宋体"/>
          <w:b w:val="0"/>
          <w:bCs/>
          <w:color w:val="auto"/>
          <w:sz w:val="24"/>
          <w:szCs w:val="24"/>
          <w:highlight w:val="none"/>
          <w:lang w:val="en-US" w:eastAsia="zh-CN"/>
        </w:rPr>
        <w:t>，应在截止时间前送达指定地点并经签收，不按规定密封、逾期送达的按无效竞标处理。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2023年10月26日</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联系方式：</w:t>
      </w:r>
      <w:r>
        <w:rPr>
          <w:rFonts w:hint="default" w:ascii="宋体" w:hAnsi="宋体" w:eastAsia="宋体" w:cs="宋体"/>
          <w:b w:val="0"/>
          <w:bCs/>
          <w:color w:val="auto"/>
          <w:sz w:val="24"/>
          <w:szCs w:val="24"/>
          <w:highlight w:val="none"/>
          <w:lang w:eastAsia="zh-CN"/>
        </w:rPr>
        <w:t>18977701864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w:t>
      </w:r>
    </w:p>
    <w:p>
      <w:pPr>
        <w:jc w:val="left"/>
        <w:rPr>
          <w:rFonts w:hint="eastAsia" w:ascii="宋体" w:hAnsi="宋体" w:eastAsia="宋体" w:cs="宋体"/>
          <w:b/>
          <w:bCs/>
          <w:color w:val="auto"/>
          <w:sz w:val="36"/>
          <w:szCs w:val="36"/>
          <w:highlight w:val="none"/>
          <w:lang w:val="en-US" w:eastAsia="zh-CN"/>
        </w:rPr>
      </w:pPr>
    </w:p>
    <w:p>
      <w:pPr>
        <w:pStyle w:val="3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第二章</w:t>
      </w:r>
      <w:r>
        <w:rPr>
          <w:rFonts w:hint="eastAsia" w:cs="宋体"/>
          <w:color w:val="auto"/>
          <w:highlight w:val="none"/>
          <w:lang w:val="en-US" w:eastAsia="zh-CN"/>
        </w:rPr>
        <w:t xml:space="preserve">  </w:t>
      </w:r>
      <w:r>
        <w:rPr>
          <w:rFonts w:hint="eastAsia" w:ascii="宋体" w:hAnsi="宋体" w:eastAsia="宋体" w:cs="宋体"/>
          <w:color w:val="auto"/>
          <w:highlight w:val="none"/>
          <w:lang w:val="en-US"/>
        </w:rPr>
        <w:t>采购</w:t>
      </w:r>
      <w:r>
        <w:rPr>
          <w:rFonts w:hint="eastAsia" w:ascii="宋体" w:hAnsi="宋体" w:eastAsia="宋体" w:cs="宋体"/>
          <w:color w:val="auto"/>
          <w:highlight w:val="none"/>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1、本</w:t>
      </w:r>
      <w:r>
        <w:rPr>
          <w:rFonts w:hint="eastAsia" w:ascii="宋体" w:hAnsi="宋体" w:eastAsia="宋体" w:cs="宋体"/>
          <w:color w:val="auto"/>
          <w:sz w:val="24"/>
          <w:szCs w:val="24"/>
          <w:highlight w:val="none"/>
          <w:lang w:val="en-US" w:bidi="zh-CN"/>
        </w:rPr>
        <w:t>项目采购需求</w:t>
      </w:r>
      <w:r>
        <w:rPr>
          <w:rFonts w:hint="eastAsia" w:ascii="宋体" w:hAnsi="宋体" w:eastAsia="宋体" w:cs="宋体"/>
          <w:color w:val="auto"/>
          <w:sz w:val="24"/>
          <w:szCs w:val="24"/>
          <w:highlight w:val="none"/>
          <w:lang w:bidi="zh-CN"/>
        </w:rPr>
        <w:t>表中所列的品牌、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型号仅起</w:t>
      </w:r>
      <w:r>
        <w:rPr>
          <w:rFonts w:hint="eastAsia" w:ascii="宋体" w:hAnsi="宋体" w:eastAsia="宋体" w:cs="宋体"/>
          <w:b/>
          <w:bCs/>
          <w:color w:val="auto"/>
          <w:sz w:val="24"/>
          <w:szCs w:val="24"/>
          <w:highlight w:val="none"/>
          <w:lang w:bidi="zh-CN"/>
        </w:rPr>
        <w:t>参考作用</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可选用其他品牌、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型号替代，但替代的品牌、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型号在实质性要求和条件上要</w:t>
      </w:r>
      <w:r>
        <w:rPr>
          <w:rFonts w:hint="eastAsia" w:ascii="宋体" w:hAnsi="宋体" w:eastAsia="宋体" w:cs="宋体"/>
          <w:b/>
          <w:bCs/>
          <w:color w:val="auto"/>
          <w:sz w:val="24"/>
          <w:szCs w:val="24"/>
          <w:highlight w:val="none"/>
          <w:lang w:bidi="zh-CN"/>
        </w:rPr>
        <w:t>相当于或优于</w:t>
      </w:r>
      <w:r>
        <w:rPr>
          <w:rFonts w:hint="eastAsia" w:ascii="宋体" w:hAnsi="宋体" w:eastAsia="宋体" w:cs="宋体"/>
          <w:color w:val="auto"/>
          <w:sz w:val="24"/>
          <w:szCs w:val="24"/>
          <w:highlight w:val="none"/>
          <w:lang w:bidi="zh-CN"/>
        </w:rPr>
        <w:t>参考品牌、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sz w:val="24"/>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25天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highlight w:val="none"/>
                <w:u w:val="none"/>
                <w:lang w:eastAsia="zh-CN"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kern w:val="0"/>
                <w:sz w:val="22"/>
                <w:highlight w:val="none"/>
                <w:u w:val="none"/>
                <w:lang w:val="en-US" w:eastAsia="zh-CN" w:bidi="ar"/>
              </w:rPr>
              <w:t>签订合同且</w:t>
            </w:r>
            <w:r>
              <w:rPr>
                <w:rFonts w:hint="eastAsia" w:ascii="宋体" w:hAnsi="宋体" w:eastAsia="宋体" w:cs="宋体"/>
                <w:color w:val="auto"/>
                <w:sz w:val="24"/>
                <w:szCs w:val="22"/>
                <w:highlight w:val="none"/>
                <w:lang w:val="en-US" w:eastAsia="zh-CN" w:bidi="ar"/>
              </w:rPr>
              <w:t>甲方收到发票后3日内支付合同总价30%的预付款，工程竣工验收</w:t>
            </w:r>
            <w:r>
              <w:rPr>
                <w:rFonts w:hint="default" w:ascii="宋体" w:hAnsi="宋体" w:eastAsia="宋体" w:cs="宋体"/>
                <w:color w:val="auto"/>
                <w:sz w:val="24"/>
                <w:szCs w:val="22"/>
                <w:highlight w:val="none"/>
                <w:lang w:eastAsia="zh-CN" w:bidi="ar"/>
              </w:rPr>
              <w:t>合格</w:t>
            </w:r>
            <w:r>
              <w:rPr>
                <w:rFonts w:hint="eastAsia" w:ascii="宋体" w:hAnsi="宋体" w:eastAsia="宋体" w:cs="宋体"/>
                <w:color w:val="auto"/>
                <w:sz w:val="24"/>
                <w:szCs w:val="22"/>
                <w:highlight w:val="none"/>
                <w:lang w:val="en-US" w:eastAsia="zh-CN" w:bidi="ar"/>
              </w:rPr>
              <w:t>且甲方收到发票后7个工作日内支付</w:t>
            </w:r>
            <w:r>
              <w:rPr>
                <w:rFonts w:hint="default" w:ascii="宋体" w:hAnsi="宋体" w:eastAsia="宋体" w:cs="宋体"/>
                <w:color w:val="auto"/>
                <w:sz w:val="24"/>
                <w:szCs w:val="22"/>
                <w:highlight w:val="none"/>
                <w:lang w:eastAsia="zh-CN" w:bidi="ar"/>
              </w:rPr>
              <w:t>完剩余工程款。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zh-CN"/>
        </w:rPr>
      </w:pPr>
    </w:p>
    <w:p>
      <w:pPr>
        <w:rPr>
          <w:rFonts w:hint="eastAsia"/>
          <w:color w:val="auto"/>
          <w:highlight w:val="none"/>
          <w:lang w:val="en-US" w:eastAsia="zh-CN"/>
        </w:rPr>
      </w:pPr>
      <w:r>
        <w:rPr>
          <w:rFonts w:hint="eastAsia"/>
          <w:color w:val="auto"/>
          <w:highlight w:val="none"/>
          <w:lang w:val="en-US" w:eastAsia="zh-CN"/>
        </w:rPr>
        <w:br w:type="page"/>
      </w:r>
    </w:p>
    <w:p>
      <w:pPr>
        <w:pStyle w:val="39"/>
        <w:rPr>
          <w:rFonts w:hint="eastAsia"/>
          <w:color w:val="auto"/>
          <w:highlight w:val="none"/>
          <w:lang w:val="en-US" w:eastAsia="zh-CN"/>
        </w:rPr>
      </w:pPr>
      <w:r>
        <w:rPr>
          <w:rFonts w:hint="eastAsia"/>
          <w:color w:val="auto"/>
          <w:highlight w:val="none"/>
          <w:lang w:val="en-US" w:eastAsia="zh-CN"/>
        </w:rPr>
        <w:t>第三章  供应商须知</w:t>
      </w:r>
    </w:p>
    <w:p>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vAlign w:val="center"/>
          </w:tcPr>
          <w:p>
            <w:pPr>
              <w:pStyle w:val="13"/>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vAlign w:val="top"/>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vAlign w:val="center"/>
          </w:tcPr>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采购人：</w:t>
            </w:r>
            <w:r>
              <w:rPr>
                <w:rFonts w:hint="eastAsia" w:ascii="宋体" w:hAnsi="宋体" w:eastAsia="宋体" w:cs="宋体"/>
                <w:b w:val="0"/>
                <w:bCs/>
                <w:color w:val="auto"/>
                <w:sz w:val="24"/>
                <w:szCs w:val="24"/>
                <w:highlight w:val="none"/>
                <w:u w:val="single"/>
                <w:lang w:val="en-US" w:eastAsia="zh-CN"/>
              </w:rPr>
              <w:t>广西自贸区产融城市运营管理有限公司</w:t>
            </w:r>
          </w:p>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default" w:hAnsi="宋体" w:cs="宋体"/>
                <w:color w:val="auto"/>
                <w:highlight w:val="none"/>
              </w:rPr>
              <w:t>游杰</w:t>
            </w:r>
          </w:p>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eastAsia="zh-CN"/>
              </w:rPr>
            </w:pPr>
            <w:r>
              <w:rPr>
                <w:rFonts w:hint="eastAsia" w:ascii="宋体" w:hAnsi="宋体" w:eastAsia="宋体" w:cs="宋体"/>
                <w:color w:val="auto"/>
                <w:highlight w:val="none"/>
              </w:rPr>
              <w:t>电话：</w:t>
            </w:r>
            <w:r>
              <w:rPr>
                <w:rFonts w:hint="default" w:hAnsi="宋体" w:cs="宋体"/>
                <w:color w:val="auto"/>
                <w:highlight w:val="none"/>
              </w:rPr>
              <w:t>18977701864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default" w:hAnsi="宋体" w:cs="宋体"/>
                <w:b w:val="0"/>
                <w:bCs/>
                <w:color w:val="0000FF"/>
                <w:kern w:val="2"/>
                <w:sz w:val="24"/>
                <w:szCs w:val="24"/>
                <w:u w:val="single"/>
                <w:lang w:eastAsia="zh-CN" w:bidi="ar"/>
              </w:rPr>
              <w:t>钦州综合保税区陆海新通道（钦州）国际集装箱分拨中心堆场门口设施路面完善</w:t>
            </w:r>
            <w:r>
              <w:rPr>
                <w:rFonts w:hint="eastAsia" w:ascii="宋体" w:hAnsi="宋体" w:eastAsia="宋体" w:cs="宋体"/>
                <w:b w:val="0"/>
                <w:bCs/>
                <w:color w:val="0000FF"/>
                <w:kern w:val="2"/>
                <w:sz w:val="24"/>
                <w:szCs w:val="24"/>
                <w:u w:val="single"/>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lang w:val="en-US" w:eastAsia="zh-CN"/>
              </w:rPr>
              <w:t>人民币壹拾肆万壹仟贰佰贰拾元捌角肆分</w:t>
            </w:r>
            <w:r>
              <w:rPr>
                <w:rFonts w:hint="eastAsia" w:ascii="宋体" w:hAnsi="宋体" w:eastAsia="宋体" w:cs="宋体"/>
                <w:color w:val="auto"/>
                <w:highlight w:val="none"/>
              </w:rPr>
              <w:t>（￥：</w:t>
            </w:r>
            <w:r>
              <w:rPr>
                <w:rFonts w:hint="default" w:ascii="sans-serif" w:hAnsi="sans-serif" w:eastAsia="sans-serif" w:cs="sans-serif"/>
                <w:i w:val="0"/>
                <w:iCs w:val="0"/>
                <w:caps w:val="0"/>
                <w:color w:val="333333"/>
                <w:spacing w:val="0"/>
                <w:sz w:val="21"/>
                <w:szCs w:val="21"/>
                <w:shd w:val="clear" w:fill="FFFFFF"/>
              </w:rPr>
              <w:t>141220.84</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lang w:val="en-US" w:eastAsia="zh-CN"/>
              </w:rPr>
              <w:t>人民币壹拾肆万壹仟贰佰贰拾元捌角肆分</w:t>
            </w:r>
            <w:r>
              <w:rPr>
                <w:rFonts w:hint="eastAsia" w:ascii="宋体" w:hAnsi="宋体" w:eastAsia="宋体" w:cs="宋体"/>
                <w:color w:val="auto"/>
                <w:highlight w:val="none"/>
              </w:rPr>
              <w:t>（￥：</w:t>
            </w:r>
            <w:r>
              <w:rPr>
                <w:rFonts w:hint="default" w:ascii="sans-serif" w:hAnsi="sans-serif" w:eastAsia="sans-serif" w:cs="sans-serif"/>
                <w:i w:val="0"/>
                <w:iCs w:val="0"/>
                <w:caps w:val="0"/>
                <w:color w:val="333333"/>
                <w:spacing w:val="0"/>
                <w:sz w:val="21"/>
                <w:szCs w:val="21"/>
                <w:shd w:val="clear" w:fill="FFFFFF"/>
              </w:rPr>
              <w:t>141220.84</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vAlign w:val="center"/>
          </w:tcPr>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hAnsi="宋体" w:cs="宋体"/>
                <w:color w:val="auto"/>
                <w:szCs w:val="21"/>
                <w:highlight w:val="none"/>
                <w:lang w:eastAsia="zh-CN"/>
              </w:rPr>
              <w:t>招标</w:t>
            </w:r>
            <w:r>
              <w:rPr>
                <w:rFonts w:hint="eastAsia" w:ascii="宋体" w:hAnsi="宋体" w:eastAsia="宋体" w:cs="宋体"/>
                <w:color w:val="auto"/>
                <w:szCs w:val="21"/>
                <w:highlight w:val="none"/>
              </w:rPr>
              <w:t>文件的获取</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"http://www.qbtzjt.com"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http://www.qbtzjt.com</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1.供应商应当具备下列条件</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1</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国内注册</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指按国家有关规定要求注册</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依法能提供本次采购</w:t>
            </w:r>
            <w:r>
              <w:rPr>
                <w:rFonts w:hint="eastAsia" w:ascii="宋体" w:hAnsi="宋体" w:eastAsia="宋体" w:cs="宋体"/>
                <w:b/>
                <w:bCs/>
                <w:color w:val="auto"/>
                <w:spacing w:val="6"/>
                <w:kern w:val="48"/>
                <w:highlight w:val="none"/>
              </w:rPr>
              <w:t>货物、工程和服务</w:t>
            </w:r>
            <w:r>
              <w:rPr>
                <w:rFonts w:hint="eastAsia" w:ascii="宋体" w:hAnsi="宋体" w:eastAsia="宋体" w:cs="宋体"/>
                <w:color w:val="auto"/>
                <w:spacing w:val="6"/>
                <w:kern w:val="48"/>
                <w:highlight w:val="none"/>
              </w:rPr>
              <w:t>的供应商</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2</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具有独立承担民事责任的能力</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3</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具有良好的商业信誉和健全的财务会计制度</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4</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具有履行合同所必需的设备和专业技术能力</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5</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有依法缴纳税收和社会保障资金的良好记录</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6</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参加采购活动前三年内</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在经营活动中没有重大违法记录</w:t>
            </w:r>
            <w:r>
              <w:rPr>
                <w:rFonts w:hint="eastAsia" w:hAnsi="宋体" w:cs="宋体"/>
                <w:color w:val="auto"/>
                <w:spacing w:val="6"/>
                <w:kern w:val="48"/>
                <w:highlight w:val="none"/>
                <w:lang w:eastAsia="zh-CN"/>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7</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法律、行政法规规定的其他条件</w:t>
            </w:r>
            <w:r>
              <w:rPr>
                <w:rFonts w:hint="eastAsia" w:hAnsi="宋体" w:cs="宋体"/>
                <w:color w:val="auto"/>
                <w:spacing w:val="6"/>
                <w:kern w:val="4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eastAsia="宋体"/>
                <w:color w:val="auto"/>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color w:val="auto"/>
                <w:spacing w:val="6"/>
                <w:kern w:val="48"/>
                <w:sz w:val="21"/>
                <w:szCs w:val="21"/>
                <w:highlight w:val="none"/>
                <w:lang w:val="en-US" w:eastAsia="zh-CN" w:bidi="ar-SA"/>
              </w:rPr>
              <w:t>具备建筑工程施工资质，并在人员、设备、资金等方面具备相应的施工能力。</w:t>
            </w:r>
            <w:bookmarkStart w:id="24" w:name="_GoBack"/>
            <w:bookmarkEnd w:id="24"/>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2.单位负责人为同一人或者存在直接控股、管理关系的不同供应商</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不得参加同一合同项下的采购活动。</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3.参加采购活动前三年内</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在经营活动中没有重大违法记录和不良信用记录</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信用中国</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网站www.creditchina.gov.cn</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将被拒绝参与本次采购活动</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w:t>
            </w:r>
          </w:p>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4.本项目的特定资格要求</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vAlign w:val="center"/>
          </w:tcPr>
          <w:p>
            <w:pPr>
              <w:pStyle w:val="13"/>
              <w:keepNext w:val="0"/>
              <w:keepLines w:val="0"/>
              <w:suppressLineNumbers w:val="0"/>
              <w:spacing w:before="0" w:beforeAutospacing="0" w:after="0" w:afterAutospacing="0" w:line="360" w:lineRule="exact"/>
              <w:ind w:left="0" w:right="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13</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vAlign w:val="center"/>
          </w:tcPr>
          <w:p>
            <w:pPr>
              <w:pStyle w:val="13"/>
              <w:keepNext w:val="0"/>
              <w:keepLines w:val="0"/>
              <w:suppressLineNumbers w:val="0"/>
              <w:spacing w:before="0" w:beforeAutospacing="0" w:after="0" w:afterAutospacing="0" w:line="360" w:lineRule="exact"/>
              <w:ind w:left="0" w:right="0"/>
              <w:rPr>
                <w:rFonts w:hint="default"/>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default"/>
                <w:b/>
                <w:bCs/>
                <w:color w:val="auto"/>
                <w:highlight w:val="none"/>
              </w:rPr>
              <w:t>，副本两份</w:t>
            </w:r>
          </w:p>
          <w:p>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eastAsia="宋体" w:cs="宋体"/>
                <w:color w:val="auto"/>
                <w:spacing w:val="6"/>
                <w:kern w:val="48"/>
                <w:szCs w:val="21"/>
                <w:highlight w:val="none"/>
              </w:rPr>
              <w:t>供应商必须在首次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18</w:t>
            </w: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vAlign w:val="center"/>
          </w:tcPr>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hAnsi="宋体" w:cs="宋体"/>
                <w:color w:val="auto"/>
                <w:highlight w:val="none"/>
                <w:lang w:val="en-US" w:eastAsia="zh-CN"/>
              </w:rPr>
              <w:t>30</w:t>
            </w:r>
            <w:r>
              <w:rPr>
                <w:rFonts w:hint="eastAsia" w:ascii="宋体" w:hAnsi="宋体" w:eastAsia="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color w:val="auto"/>
                <w:szCs w:val="24"/>
                <w:highlight w:val="none"/>
              </w:rPr>
              <w:t>与第一章</w:t>
            </w:r>
            <w:r>
              <w:rPr>
                <w:rFonts w:hint="eastAsia" w:hAnsi="宋体" w:cs="宋体"/>
                <w:color w:val="auto"/>
                <w:szCs w:val="24"/>
                <w:highlight w:val="none"/>
                <w:lang w:val="en-US" w:eastAsia="zh-CN"/>
              </w:rPr>
              <w:t>竞争性磋商</w:t>
            </w:r>
            <w:r>
              <w:rPr>
                <w:rFonts w:hint="eastAsia" w:ascii="宋体" w:hAnsi="宋体" w:eastAsia="宋体" w:cs="宋体"/>
                <w:color w:val="auto"/>
                <w:szCs w:val="24"/>
                <w:highlight w:val="none"/>
              </w:rPr>
              <w:t>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w:t>
            </w:r>
            <w:r>
              <w:rPr>
                <w:rFonts w:hint="eastAsia" w:hAnsi="宋体" w:cs="宋体"/>
                <w:color w:val="auto"/>
                <w:szCs w:val="24"/>
                <w:highlight w:val="none"/>
                <w:lang w:val="en-US" w:eastAsia="zh-CN"/>
              </w:rPr>
              <w:t>竞争性磋商</w:t>
            </w:r>
            <w:r>
              <w:rPr>
                <w:rFonts w:hint="eastAsia" w:ascii="宋体" w:hAnsi="宋体" w:eastAsia="宋体" w:cs="宋体"/>
                <w:color w:val="auto"/>
                <w:szCs w:val="24"/>
                <w:highlight w:val="none"/>
              </w:rPr>
              <w:t>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highlight w:val="none"/>
                <w:lang w:val="en-US" w:eastAsia="zh-CN"/>
              </w:rPr>
            </w:pPr>
          </w:p>
        </w:tc>
        <w:tc>
          <w:tcPr>
            <w:tcW w:w="1711" w:type="dxa"/>
            <w:vAlign w:val="center"/>
          </w:tcPr>
          <w:p>
            <w:pPr>
              <w:pStyle w:val="13"/>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highlight w:val="none"/>
              </w:rPr>
            </w:pPr>
            <w:r>
              <w:rPr>
                <w:rFonts w:hint="eastAsia" w:hAnsi="宋体" w:cs="宋体"/>
                <w:color w:val="auto"/>
                <w:szCs w:val="21"/>
                <w:highlight w:val="none"/>
                <w:lang w:eastAsia="zh-CN"/>
              </w:rPr>
              <w:t>磋商</w:t>
            </w:r>
            <w:r>
              <w:rPr>
                <w:rFonts w:hint="eastAsia" w:ascii="宋体" w:hAnsi="宋体" w:eastAsia="宋体" w:cs="宋体"/>
                <w:color w:val="auto"/>
                <w:highlight w:val="none"/>
              </w:rPr>
              <w:t>时间和地点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keepNext w:val="0"/>
              <w:keepLines w:val="0"/>
              <w:suppressLineNumbers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p>
        </w:tc>
        <w:tc>
          <w:tcPr>
            <w:tcW w:w="1711" w:type="dxa"/>
            <w:vAlign w:val="center"/>
          </w:tcPr>
          <w:p>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pPr>
              <w:pStyle w:val="13"/>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pPr>
        <w:pStyle w:val="41"/>
        <w:rPr>
          <w:rFonts w:hint="default"/>
          <w:color w:val="auto"/>
          <w:highlight w:val="none"/>
        </w:rPr>
      </w:pPr>
      <w:r>
        <w:rPr>
          <w:rFonts w:hint="default"/>
          <w:color w:val="auto"/>
          <w:highlight w:val="none"/>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采购预算：见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1.4最高限价：</w:t>
      </w:r>
      <w:r>
        <w:rPr>
          <w:rFonts w:hint="default" w:ascii="宋体" w:hAnsi="宋体" w:eastAsia="宋体" w:cs="宋体"/>
          <w:color w:val="auto"/>
          <w:sz w:val="24"/>
          <w:szCs w:val="24"/>
          <w:highlight w:val="none"/>
          <w:lang w:bidi="zh-CN"/>
        </w:rPr>
        <w:t>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5</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6</w:t>
      </w:r>
      <w:r>
        <w:rPr>
          <w:rFonts w:hint="default" w:ascii="宋体" w:hAnsi="宋体" w:eastAsia="宋体" w:cs="宋体"/>
          <w:color w:val="auto"/>
          <w:sz w:val="24"/>
          <w:szCs w:val="24"/>
          <w:highlight w:val="none"/>
          <w:lang w:bidi="zh-CN"/>
        </w:rPr>
        <w:t>获取竞争性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公告、竞争性</w:t>
      </w:r>
      <w:r>
        <w:rPr>
          <w:rFonts w:hint="eastAsia" w:ascii="宋体" w:hAnsi="宋体" w:eastAsia="宋体" w:cs="宋体"/>
          <w:color w:val="auto"/>
          <w:sz w:val="24"/>
          <w:szCs w:val="24"/>
          <w:highlight w:val="none"/>
          <w:lang w:bidi="zh-CN"/>
        </w:rPr>
        <w:t>磋商</w:t>
      </w:r>
      <w:r>
        <w:rPr>
          <w:rFonts w:hint="eastAsia" w:ascii="宋体" w:hAnsi="宋体" w:eastAsia="宋体" w:cs="宋体"/>
          <w:color w:val="auto"/>
          <w:sz w:val="24"/>
          <w:szCs w:val="24"/>
          <w:highlight w:val="none"/>
          <w:lang w:val="en-US" w:bidi="zh-CN"/>
        </w:rPr>
        <w:t>文件、</w:t>
      </w:r>
      <w:r>
        <w:rPr>
          <w:rFonts w:hint="default" w:ascii="宋体" w:hAnsi="宋体" w:eastAsia="宋体" w:cs="宋体"/>
          <w:color w:val="auto"/>
          <w:sz w:val="24"/>
          <w:szCs w:val="24"/>
          <w:highlight w:val="none"/>
          <w:lang w:bidi="zh-CN"/>
        </w:rPr>
        <w:t>成交公告及其更正事项等）将在以下媒体上发布：广西自贸区钦州港片区开发投资集团有限责任公司网站</w:t>
      </w:r>
      <w:r>
        <w:rPr>
          <w:rFonts w:hint="default" w:ascii="宋体" w:hAnsi="宋体" w:eastAsia="宋体" w:cs="宋体"/>
          <w:color w:val="auto"/>
          <w:sz w:val="24"/>
          <w:szCs w:val="24"/>
          <w:highlight w:val="none"/>
          <w:lang w:bidi="zh-CN"/>
        </w:rPr>
        <w:fldChar w:fldCharType="begin"/>
      </w:r>
      <w:r>
        <w:rPr>
          <w:rFonts w:hint="default" w:ascii="宋体" w:hAnsi="宋体" w:eastAsia="宋体" w:cs="宋体"/>
          <w:color w:val="auto"/>
          <w:sz w:val="24"/>
          <w:szCs w:val="24"/>
          <w:highlight w:val="none"/>
          <w:lang w:bidi="zh-CN"/>
        </w:rPr>
        <w:instrText xml:space="preserve"> HYPERLINK "http://www.qbtzjt.com" </w:instrText>
      </w:r>
      <w:r>
        <w:rPr>
          <w:rFonts w:hint="default" w:ascii="宋体" w:hAnsi="宋体" w:eastAsia="宋体" w:cs="宋体"/>
          <w:color w:val="auto"/>
          <w:sz w:val="24"/>
          <w:szCs w:val="24"/>
          <w:highlight w:val="none"/>
          <w:lang w:bidi="zh-CN"/>
        </w:rPr>
        <w:fldChar w:fldCharType="separate"/>
      </w:r>
      <w:r>
        <w:rPr>
          <w:rStyle w:val="24"/>
          <w:rFonts w:hint="default" w:ascii="宋体" w:hAnsi="宋体" w:eastAsia="宋体" w:cs="宋体"/>
          <w:color w:val="auto"/>
          <w:sz w:val="24"/>
          <w:szCs w:val="24"/>
          <w:highlight w:val="none"/>
          <w:lang w:bidi="zh-CN"/>
        </w:rPr>
        <w:t>http://www.qbtzjt.com</w:t>
      </w:r>
      <w:r>
        <w:rPr>
          <w:rFonts w:hint="default" w:ascii="宋体" w:hAnsi="宋体" w:eastAsia="宋体" w:cs="宋体"/>
          <w:color w:val="auto"/>
          <w:sz w:val="24"/>
          <w:szCs w:val="24"/>
          <w:highlight w:val="none"/>
          <w:lang w:bidi="zh-CN"/>
        </w:rPr>
        <w:fldChar w:fldCharType="end"/>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竞争性磋商</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文件作出实质性响应。</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.1.1资格证明文件：详见供应商须知前附表</w:t>
      </w:r>
      <w:r>
        <w:rPr>
          <w:rFonts w:hint="eastAsia" w:ascii="宋体" w:hAnsi="宋体" w:eastAsia="宋体" w:cs="宋体"/>
          <w:color w:val="auto"/>
          <w:sz w:val="24"/>
          <w:szCs w:val="24"/>
          <w:highlight w:val="none"/>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pPr>
        <w:pStyle w:val="39"/>
        <w:rPr>
          <w:rFonts w:hint="eastAsia"/>
          <w:color w:val="auto"/>
          <w:highlight w:val="none"/>
          <w:lang w:val="en-US" w:eastAsia="zh-CN"/>
        </w:rPr>
      </w:pPr>
      <w:r>
        <w:rPr>
          <w:rFonts w:hint="eastAsia"/>
          <w:color w:val="auto"/>
          <w:highlight w:val="none"/>
          <w:lang w:val="en-US" w:eastAsia="zh-CN"/>
        </w:rPr>
        <w:t>第四章  评审办法</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磋商</w:t>
      </w:r>
      <w:r>
        <w:rPr>
          <w:rFonts w:hint="eastAsia" w:ascii="宋体" w:hAnsi="宋体" w:eastAsia="宋体" w:cs="宋体"/>
          <w:color w:val="auto"/>
          <w:highlight w:val="none"/>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ar"/>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b w:val="0"/>
          <w:bCs w:val="0"/>
          <w:color w:val="auto"/>
          <w:kern w:val="2"/>
          <w:sz w:val="24"/>
          <w:szCs w:val="24"/>
          <w:highlight w:val="none"/>
          <w:lang w:val="en-US" w:eastAsia="zh-CN" w:bidi="zh-CN"/>
        </w:rPr>
        <w:t>。</w:t>
      </w:r>
    </w:p>
    <w:p>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color w:val="auto"/>
          <w:highlight w:val="none"/>
          <w:lang w:val="en-US" w:eastAsia="zh-CN"/>
        </w:rPr>
        <w:br w:type="page"/>
      </w:r>
      <w:r>
        <w:rPr>
          <w:rFonts w:hint="eastAsia" w:ascii="宋体" w:hAnsi="宋体" w:eastAsia="宋体" w:cs="宋体"/>
          <w:b/>
          <w:bCs/>
          <w:i w:val="0"/>
          <w:iCs w:val="0"/>
          <w:caps w:val="0"/>
          <w:color w:val="auto"/>
          <w:spacing w:val="0"/>
          <w:sz w:val="36"/>
          <w:szCs w:val="36"/>
          <w:highlight w:val="none"/>
          <w:shd w:val="clear" w:fill="FFFFFF"/>
          <w:lang w:val="en-US" w:eastAsia="zh-CN"/>
        </w:rPr>
        <w:t>第五章、定标方式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r>
        <w:rPr>
          <w:rFonts w:hint="eastAsia" w:ascii="宋体" w:hAnsi="宋体" w:eastAsia="宋体" w:cs="宋体"/>
          <w:i w:val="0"/>
          <w:iCs w:val="0"/>
          <w:caps w:val="0"/>
          <w:color w:val="auto"/>
          <w:spacing w:val="0"/>
          <w:sz w:val="28"/>
          <w:szCs w:val="28"/>
          <w:highlight w:val="none"/>
          <w:u w:val="none"/>
          <w:shd w:val="clear" w:fill="FFFFFF"/>
          <w:vertAlign w:val="baseline"/>
        </w:rPr>
        <w:t>综合评</w:t>
      </w:r>
      <w:r>
        <w:rPr>
          <w:rFonts w:hint="eastAsia" w:ascii="宋体" w:hAnsi="宋体" w:eastAsia="宋体" w:cs="宋体"/>
          <w:i w:val="0"/>
          <w:iCs w:val="0"/>
          <w:caps w:val="0"/>
          <w:color w:val="auto"/>
          <w:spacing w:val="0"/>
          <w:sz w:val="28"/>
          <w:szCs w:val="28"/>
          <w:highlight w:val="none"/>
          <w:u w:val="none"/>
          <w:shd w:val="clear" w:fill="FFFFFF"/>
          <w:vertAlign w:val="baseline"/>
          <w:lang w:eastAsia="zh-CN"/>
        </w:rPr>
        <w:t>分</w:t>
      </w:r>
      <w:r>
        <w:rPr>
          <w:rFonts w:hint="eastAsia" w:ascii="宋体" w:hAnsi="宋体" w:eastAsia="宋体" w:cs="宋体"/>
          <w:i w:val="0"/>
          <w:iCs w:val="0"/>
          <w:caps w:val="0"/>
          <w:color w:val="auto"/>
          <w:spacing w:val="0"/>
          <w:sz w:val="28"/>
          <w:szCs w:val="28"/>
          <w:highlight w:val="none"/>
          <w:u w:val="none"/>
          <w:shd w:val="clear" w:fill="FFFFFF"/>
          <w:vertAlign w:val="baseline"/>
        </w:rPr>
        <w:t>法</w:t>
      </w:r>
      <w:r>
        <w:rPr>
          <w:rFonts w:hint="eastAsia" w:ascii="仿宋" w:hAnsi="仿宋" w:eastAsia="仿宋" w:cs="仿宋"/>
          <w:i w:val="0"/>
          <w:iCs w:val="0"/>
          <w:caps w:val="0"/>
          <w:color w:val="auto"/>
          <w:spacing w:val="0"/>
          <w:sz w:val="28"/>
          <w:szCs w:val="28"/>
          <w:highlight w:val="none"/>
          <w:u w:val="none"/>
          <w:shd w:val="clear" w:fill="FFFFFF"/>
          <w:vertAlign w:val="baseline"/>
          <w:lang w:eastAsia="zh-CN"/>
        </w:rPr>
        <w:t>（</w:t>
      </w:r>
      <w: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t>附上打分的标准及规则</w:t>
      </w:r>
      <w:r>
        <w:rPr>
          <w:rFonts w:hint="eastAsia" w:ascii="仿宋" w:hAnsi="仿宋" w:eastAsia="仿宋" w:cs="仿宋"/>
          <w:i w:val="0"/>
          <w:iCs w:val="0"/>
          <w:caps w:val="0"/>
          <w:color w:val="auto"/>
          <w:spacing w:val="0"/>
          <w:sz w:val="28"/>
          <w:szCs w:val="28"/>
          <w:highlight w:val="none"/>
          <w:u w:val="none"/>
          <w:shd w:val="clear" w:fill="FFFFFF"/>
          <w:vertAlign w:val="baseline"/>
          <w:lang w:eastAsia="zh-CN"/>
        </w:rPr>
        <w:t>）</w:t>
      </w:r>
    </w:p>
    <w:p>
      <w:pPr>
        <w:spacing w:line="380" w:lineRule="exact"/>
        <w:ind w:firstLine="480" w:firstLineChars="200"/>
        <w:rPr>
          <w:color w:val="auto"/>
          <w:highlight w:val="none"/>
        </w:rPr>
      </w:pPr>
      <w:r>
        <w:rPr>
          <w:rFonts w:hint="eastAsia" w:ascii="宋体" w:hAnsi="宋体" w:eastAsia="宋体" w:cs="宋体"/>
          <w:b w:val="0"/>
          <w:bCs w:val="0"/>
          <w:color w:val="auto"/>
          <w:kern w:val="2"/>
          <w:sz w:val="24"/>
          <w:szCs w:val="24"/>
          <w:highlight w:val="none"/>
          <w:lang w:val="en-US" w:eastAsia="zh-CN"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auto"/>
          <w:highlight w:val="none"/>
        </w:rPr>
      </w:pPr>
      <w:bookmarkStart w:id="0" w:name="_Toc369951717"/>
      <w:bookmarkStart w:id="1" w:name="_Toc144974557"/>
      <w:bookmarkStart w:id="2" w:name="_Toc13168"/>
      <w:bookmarkStart w:id="3" w:name="_Toc179632608"/>
      <w:bookmarkStart w:id="4" w:name="_Toc152042367"/>
      <w:bookmarkStart w:id="5" w:name="_Toc152045590"/>
      <w:r>
        <w:rPr>
          <w:rFonts w:hint="eastAsia"/>
          <w:color w:val="auto"/>
          <w:highlight w:val="none"/>
          <w:lang w:val="en-US" w:eastAsia="zh-CN"/>
        </w:rPr>
        <w:t>21</w:t>
      </w:r>
      <w:r>
        <w:rPr>
          <w:rFonts w:hint="eastAsia"/>
          <w:color w:val="auto"/>
          <w:highlight w:val="none"/>
        </w:rPr>
        <w:t>. 评审标准</w:t>
      </w:r>
      <w:bookmarkEnd w:id="0"/>
      <w:bookmarkEnd w:id="1"/>
      <w:bookmarkEnd w:id="2"/>
      <w:bookmarkEnd w:id="3"/>
      <w:bookmarkEnd w:id="4"/>
      <w:bookmarkEnd w:id="5"/>
    </w:p>
    <w:p>
      <w:pPr>
        <w:pStyle w:val="44"/>
        <w:spacing w:line="380" w:lineRule="exact"/>
        <w:rPr>
          <w:color w:val="auto"/>
          <w:highlight w:val="none"/>
        </w:rPr>
      </w:pPr>
      <w:bookmarkStart w:id="6" w:name="_Toc144974558"/>
      <w:bookmarkStart w:id="7" w:name="_Toc179632609"/>
      <w:bookmarkStart w:id="8" w:name="_Toc152042368"/>
      <w:bookmarkStart w:id="9" w:name="_Toc152045591"/>
      <w:bookmarkStart w:id="10" w:name="_Toc7104"/>
      <w:bookmarkStart w:id="11" w:name="_Toc369951718"/>
      <w:r>
        <w:rPr>
          <w:rFonts w:hint="eastAsia"/>
          <w:color w:val="auto"/>
          <w:highlight w:val="none"/>
        </w:rPr>
        <w:t>2</w:t>
      </w:r>
      <w:r>
        <w:rPr>
          <w:rFonts w:hint="eastAsia"/>
          <w:color w:val="auto"/>
          <w:highlight w:val="none"/>
          <w:lang w:val="en-US" w:eastAsia="zh-CN"/>
        </w:rPr>
        <w:t>1</w:t>
      </w:r>
      <w:r>
        <w:rPr>
          <w:rFonts w:hint="eastAsia"/>
          <w:color w:val="auto"/>
          <w:highlight w:val="none"/>
        </w:rPr>
        <w:t>.1 初步评审标准</w:t>
      </w:r>
      <w:bookmarkEnd w:id="6"/>
      <w:bookmarkEnd w:id="7"/>
      <w:bookmarkEnd w:id="8"/>
      <w:bookmarkEnd w:id="9"/>
      <w:bookmarkEnd w:id="10"/>
      <w:bookmarkEnd w:id="11"/>
    </w:p>
    <w:p>
      <w:pPr>
        <w:spacing w:line="380" w:lineRule="exact"/>
        <w:ind w:firstLine="420" w:firstLineChars="200"/>
        <w:rPr>
          <w:rFonts w:hint="eastAsia"/>
          <w:color w:val="auto"/>
          <w:highlight w:val="none"/>
        </w:rPr>
      </w:pPr>
      <w:r>
        <w:rPr>
          <w:rFonts w:hint="eastAsia"/>
          <w:color w:val="auto"/>
          <w:highlight w:val="none"/>
        </w:rPr>
        <w:t>2.1.1 资格评审标准：见评标办法</w:t>
      </w:r>
      <w:r>
        <w:rPr>
          <w:rFonts w:hint="eastAsia"/>
          <w:color w:val="auto"/>
          <w:highlight w:val="none"/>
          <w:lang w:eastAsia="zh-CN"/>
        </w:rPr>
        <w:t>表</w:t>
      </w:r>
      <w:r>
        <w:rPr>
          <w:rFonts w:hint="eastAsia"/>
          <w:color w:val="auto"/>
          <w:highlight w:val="none"/>
        </w:rPr>
        <w:t>。</w:t>
      </w:r>
    </w:p>
    <w:p>
      <w:pPr>
        <w:spacing w:line="380" w:lineRule="exact"/>
        <w:ind w:firstLine="420" w:firstLineChars="200"/>
        <w:rPr>
          <w:color w:val="auto"/>
          <w:highlight w:val="none"/>
        </w:rPr>
      </w:pPr>
      <w:r>
        <w:rPr>
          <w:rFonts w:hint="eastAsia"/>
          <w:color w:val="auto"/>
          <w:highlight w:val="none"/>
        </w:rPr>
        <w:t>2.1.2 形式评审标准：见评标办法</w:t>
      </w:r>
      <w:r>
        <w:rPr>
          <w:rFonts w:hint="eastAsia"/>
          <w:color w:val="auto"/>
          <w:highlight w:val="none"/>
          <w:lang w:eastAsia="zh-CN"/>
        </w:rPr>
        <w:t>表</w:t>
      </w:r>
      <w:r>
        <w:rPr>
          <w:rFonts w:hint="eastAsia"/>
          <w:color w:val="auto"/>
          <w:highlight w:val="none"/>
        </w:rPr>
        <w:t>。</w:t>
      </w:r>
    </w:p>
    <w:p>
      <w:pPr>
        <w:spacing w:line="380" w:lineRule="exact"/>
        <w:ind w:firstLine="420" w:firstLineChars="200"/>
        <w:rPr>
          <w:color w:val="auto"/>
          <w:highlight w:val="none"/>
        </w:rPr>
      </w:pPr>
      <w:r>
        <w:rPr>
          <w:rFonts w:hint="eastAsia"/>
          <w:color w:val="auto"/>
          <w:highlight w:val="none"/>
        </w:rPr>
        <w:t>2.1.3 响应性评审标准：见评标办法</w:t>
      </w:r>
      <w:r>
        <w:rPr>
          <w:rFonts w:hint="eastAsia"/>
          <w:color w:val="auto"/>
          <w:highlight w:val="none"/>
          <w:lang w:eastAsia="zh-CN"/>
        </w:rPr>
        <w:t>表</w:t>
      </w:r>
      <w:r>
        <w:rPr>
          <w:rFonts w:hint="eastAsia"/>
          <w:color w:val="auto"/>
          <w:highlight w:val="none"/>
        </w:rPr>
        <w:t>。</w:t>
      </w:r>
    </w:p>
    <w:p>
      <w:pPr>
        <w:pStyle w:val="44"/>
        <w:spacing w:line="380" w:lineRule="exact"/>
        <w:rPr>
          <w:color w:val="auto"/>
          <w:highlight w:val="none"/>
        </w:rPr>
      </w:pPr>
      <w:bookmarkStart w:id="12" w:name="_Toc152042369"/>
      <w:bookmarkStart w:id="13" w:name="_Toc369951719"/>
      <w:bookmarkStart w:id="14" w:name="_Toc10873"/>
      <w:bookmarkStart w:id="15" w:name="_Toc179632610"/>
      <w:bookmarkStart w:id="16" w:name="_Toc144974559"/>
      <w:bookmarkStart w:id="17" w:name="_Toc152045592"/>
      <w:r>
        <w:rPr>
          <w:rFonts w:hint="eastAsia"/>
          <w:color w:val="auto"/>
          <w:highlight w:val="none"/>
        </w:rPr>
        <w:t>2</w:t>
      </w:r>
      <w:r>
        <w:rPr>
          <w:rFonts w:hint="eastAsia"/>
          <w:color w:val="auto"/>
          <w:highlight w:val="none"/>
          <w:lang w:val="en-US" w:eastAsia="zh-CN"/>
        </w:rPr>
        <w:t>1</w:t>
      </w:r>
      <w:r>
        <w:rPr>
          <w:rFonts w:hint="eastAsia"/>
          <w:color w:val="auto"/>
          <w:highlight w:val="none"/>
        </w:rPr>
        <w:t>.2 详细评审标准</w:t>
      </w:r>
      <w:bookmarkEnd w:id="12"/>
      <w:bookmarkEnd w:id="13"/>
      <w:bookmarkEnd w:id="14"/>
      <w:bookmarkEnd w:id="15"/>
      <w:bookmarkEnd w:id="16"/>
      <w:bookmarkEnd w:id="17"/>
    </w:p>
    <w:p>
      <w:pPr>
        <w:spacing w:line="380" w:lineRule="exact"/>
        <w:ind w:firstLine="315" w:firstLineChars="150"/>
        <w:rPr>
          <w:color w:val="auto"/>
          <w:highlight w:val="none"/>
        </w:rPr>
      </w:pPr>
      <w:r>
        <w:rPr>
          <w:rFonts w:hint="eastAsia"/>
          <w:color w:val="auto"/>
          <w:highlight w:val="none"/>
        </w:rPr>
        <w:t>见评标办法</w:t>
      </w:r>
      <w:r>
        <w:rPr>
          <w:rFonts w:hint="eastAsia"/>
          <w:color w:val="auto"/>
          <w:highlight w:val="none"/>
          <w:lang w:eastAsia="zh-CN"/>
        </w:rPr>
        <w:t>表</w:t>
      </w:r>
      <w:r>
        <w:rPr>
          <w:rFonts w:hint="eastAsia"/>
          <w:color w:val="auto"/>
          <w:highlight w:val="no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p>
    <w:p>
      <w:pPr>
        <w:tabs>
          <w:tab w:val="left" w:pos="1080"/>
        </w:tabs>
        <w:spacing w:line="360" w:lineRule="exact"/>
        <w:jc w:val="center"/>
        <w:rPr>
          <w:rFonts w:hint="eastAsia" w:ascii="宋体" w:hAnsi="宋体"/>
          <w:b/>
          <w:color w:val="auto"/>
          <w:sz w:val="24"/>
          <w:highlight w:val="none"/>
          <w:lang w:eastAsia="zh-CN"/>
        </w:rPr>
      </w:pPr>
      <w:r>
        <w:rPr>
          <w:rFonts w:hint="eastAsia" w:ascii="宋体" w:hAnsi="宋体"/>
          <w:b/>
          <w:color w:val="auto"/>
          <w:sz w:val="24"/>
          <w:highlight w:val="none"/>
        </w:rPr>
        <w:t>评标办法</w:t>
      </w:r>
      <w:r>
        <w:rPr>
          <w:rFonts w:hint="eastAsia" w:ascii="宋体" w:hAnsi="宋体"/>
          <w:b/>
          <w:color w:val="auto"/>
          <w:sz w:val="24"/>
          <w:highlight w:val="none"/>
          <w:lang w:eastAsia="zh-CN"/>
        </w:rPr>
        <w:t>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9"/>
        <w:gridCol w:w="2183"/>
        <w:gridCol w:w="901"/>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序号</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480" w:firstLineChars="20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评分内容</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分值</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1</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服务方案</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30</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一档（1～10分）: 竞标人提供的服务方案及措施能基本保证项目质量，后续服务基本可行，基本符合采购要求；</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二档（11～20分）: 竞标人提供的服务方案及措施有利于确保项目质量，后续服务比较合理、可行，符合采购要求；</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三档（21～30分）: 竞标人提供的服务方案及措施明显有利于项目的实施，方案详细，针对性强，并能确保项目高质量、高效率完成，确保后续服务的响应及时、各项措施合理、可行，完全符合采购要求。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2</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配套服务</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30</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差(1-10分)：提供的配套服务基本符合要求的。</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良(11-20分)：配套服务方案较简单，承诺进出综保区自行做车辆核放号。</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优(21-30分)： 自行做车辆核放号，清理场地所遗留垃圾。</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一小时内，过现场处理，得满分；</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一天内过现场处理得20分；</w:t>
            </w:r>
          </w:p>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三天内过现场处理得10；</w:t>
            </w:r>
          </w:p>
          <w:p>
            <w:pPr>
              <w:pStyle w:val="2"/>
              <w:keepNext w:val="0"/>
              <w:keepLines w:val="0"/>
              <w:suppressLineNumbers w:val="0"/>
              <w:spacing w:beforeAutospacing="0" w:afterAutospacing="0"/>
              <w:ind w:left="0" w:leftChars="0" w:right="0" w:firstLine="0" w:firstLineChars="0"/>
              <w:rPr>
                <w:rFonts w:hint="default" w:eastAsia="仿宋_GB2312"/>
                <w:lang w:val="en-US" w:eastAsia="zh-CN"/>
              </w:rPr>
            </w:pPr>
            <w:r>
              <w:rPr>
                <w:rFonts w:hint="eastAsia" w:ascii="宋体" w:hAnsi="宋体" w:eastAsia="宋体" w:cs="宋体"/>
                <w:i w:val="0"/>
                <w:iCs w:val="0"/>
                <w:color w:val="000000"/>
                <w:spacing w:val="0"/>
                <w:kern w:val="0"/>
                <w:sz w:val="24"/>
                <w:szCs w:val="24"/>
                <w:lang w:val="en-US" w:eastAsia="zh-CN" w:bidi="ar"/>
              </w:rPr>
              <w:t>超过三天还未处理不得分。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Cs/>
                <w:kern w:val="2"/>
                <w:sz w:val="24"/>
                <w:szCs w:val="24"/>
                <w:lang w:val="en-US" w:eastAsia="zh-CN" w:bidi="ar"/>
              </w:rPr>
              <w:t>竞标报价</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35</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报价得分=（基准价/最后报价）×35</w:t>
            </w:r>
          </w:p>
          <w:p>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val="0"/>
                <w:bCs/>
                <w:kern w:val="2"/>
                <w:sz w:val="24"/>
                <w:szCs w:val="24"/>
              </w:rPr>
            </w:pPr>
            <w:r>
              <w:rPr>
                <w:rFonts w:hint="eastAsia" w:ascii="宋体" w:hAnsi="宋体" w:eastAsia="宋体" w:cs="宋体"/>
                <w:bCs/>
                <w:kern w:val="2"/>
                <w:sz w:val="24"/>
                <w:szCs w:val="24"/>
                <w:lang w:val="en-US" w:eastAsia="zh-CN" w:bidi="ar"/>
              </w:rPr>
              <w:t>注：基准价是指经评审的供应商最低报价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4</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宋体" w:hAnsi="宋体" w:eastAsia="宋体" w:cs="宋体"/>
                <w:b w:val="0"/>
                <w:bCs/>
                <w:kern w:val="2"/>
                <w:sz w:val="24"/>
                <w:szCs w:val="24"/>
                <w:lang w:val="en-US"/>
              </w:rPr>
            </w:pPr>
            <w:r>
              <w:rPr>
                <w:rFonts w:hint="eastAsia" w:ascii="宋体" w:hAnsi="宋体" w:eastAsia="宋体" w:cs="宋体"/>
                <w:b w:val="0"/>
                <w:bCs/>
                <w:kern w:val="2"/>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合作经历</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5</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r>
              <w:rPr>
                <w:rFonts w:hint="eastAsia" w:ascii="宋体" w:hAnsi="宋体" w:eastAsia="宋体" w:cs="宋体"/>
                <w:i w:val="0"/>
                <w:iCs w:val="0"/>
                <w:color w:val="000000"/>
                <w:kern w:val="0"/>
                <w:sz w:val="24"/>
                <w:szCs w:val="24"/>
                <w:lang w:val="en-US" w:eastAsia="zh-CN" w:bidi="ar"/>
              </w:rPr>
              <w:t>与自贸开投集团或产城运营公司有合同经历的，提供合作合同可得5,没有不得分。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5</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合计</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100</w:t>
            </w:r>
          </w:p>
        </w:tc>
        <w:tc>
          <w:tcPr>
            <w:tcW w:w="2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b w:val="0"/>
                <w:bCs/>
                <w:kern w:val="2"/>
                <w:sz w:val="24"/>
                <w:szCs w:val="24"/>
              </w:rPr>
            </w:pPr>
          </w:p>
        </w:tc>
      </w:tr>
    </w:tbl>
    <w:p>
      <w:pPr>
        <w:pStyle w:val="2"/>
        <w:rPr>
          <w:rFonts w:hint="eastAsia"/>
          <w:lang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color w:val="auto"/>
          <w:highlight w:val="none"/>
          <w:lang w:val="en-US" w:eastAsia="zh-CN"/>
        </w:rPr>
      </w:pPr>
      <w:r>
        <w:rPr>
          <w:rFonts w:hint="eastAsia"/>
          <w:color w:val="auto"/>
          <w:highlight w:val="none"/>
          <w:lang w:val="en-US" w:eastAsia="zh-CN"/>
        </w:rPr>
        <w:t>第六章  响应文件格式</w:t>
      </w:r>
    </w:p>
    <w:p>
      <w:pPr>
        <w:rPr>
          <w:rFonts w:hint="eastAsia"/>
          <w:color w:val="auto"/>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pPr>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pPr>
        <w:rPr>
          <w:rFonts w:hint="eastAsia" w:ascii="宋体" w:hAnsi="宋体" w:eastAsia="宋体" w:cs="宋体"/>
          <w:b w:val="0"/>
          <w:bCs w:val="0"/>
          <w:color w:val="auto"/>
          <w:sz w:val="32"/>
          <w:szCs w:val="32"/>
          <w:highlight w:val="none"/>
          <w:lang w:val="en-US" w:eastAsia="zh-CN"/>
        </w:rPr>
      </w:pP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pPr>
        <w:rPr>
          <w:rFonts w:hint="eastAsia"/>
          <w:color w:val="auto"/>
          <w:highlight w:val="none"/>
          <w:lang w:val="en-US" w:eastAsia="zh-CN"/>
        </w:rPr>
      </w:pPr>
      <w:r>
        <w:rPr>
          <w:rFonts w:hint="eastAsia"/>
          <w:color w:val="auto"/>
          <w:highlight w:val="none"/>
          <w:lang w:val="en-US" w:eastAsia="zh-CN"/>
        </w:rPr>
        <w:br w:type="page"/>
      </w:r>
    </w:p>
    <w:p>
      <w:pPr>
        <w:spacing w:line="360" w:lineRule="auto"/>
        <w:rPr>
          <w:rFonts w:hint="eastAsia" w:ascii="宋体" w:hAnsi="宋体" w:eastAsia="宋体" w:cs="宋体"/>
          <w:b w:val="0"/>
          <w:bCs w:val="0"/>
          <w:color w:val="auto"/>
          <w:sz w:val="32"/>
          <w:szCs w:val="32"/>
          <w:highlight w:val="none"/>
        </w:rPr>
      </w:pPr>
      <w:bookmarkStart w:id="18" w:name="_Toc35611438"/>
      <w:bookmarkStart w:id="19" w:name="_Toc44229899"/>
      <w:bookmarkStart w:id="20" w:name="_Toc30694"/>
      <w:bookmarkStart w:id="21" w:name="_Toc35611516"/>
      <w:bookmarkStart w:id="22" w:name="_Toc31728084"/>
      <w:bookmarkStart w:id="23" w:name="_Toc31723070"/>
      <w:r>
        <w:rPr>
          <w:rFonts w:hint="eastAsia" w:ascii="宋体" w:hAnsi="宋体" w:eastAsia="宋体" w:cs="宋体"/>
          <w:b w:val="0"/>
          <w:bCs w:val="0"/>
          <w:color w:val="auto"/>
          <w:sz w:val="32"/>
          <w:szCs w:val="32"/>
          <w:highlight w:val="none"/>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0" w:firstLineChars="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r>
        <w:rPr>
          <w:rFonts w:hint="default"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rPr>
        <w:t>所竞分标：</w:t>
      </w:r>
    </w:p>
    <w:p>
      <w:pPr>
        <w:pStyle w:val="9"/>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根据磋商文件规定及供应商提供的材料自行编写目录（部分格式后附）</w:t>
      </w:r>
      <w:r>
        <w:rPr>
          <w:rFonts w:hint="eastAsia"/>
          <w:color w:val="auto"/>
          <w:highlight w:val="none"/>
        </w:rPr>
        <w:t>。</w:t>
      </w:r>
    </w:p>
    <w:p>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pPr>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pPr>
        <w:pStyle w:val="8"/>
        <w:rPr>
          <w:rFonts w:hint="eastAsia"/>
          <w:color w:val="auto"/>
          <w:sz w:val="28"/>
          <w:szCs w:val="28"/>
          <w:highlight w:val="none"/>
        </w:rPr>
      </w:pP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pPr>
        <w:pStyle w:val="8"/>
        <w:rPr>
          <w:rFonts w:hint="eastAsia"/>
          <w:color w:val="auto"/>
          <w:highlight w:val="none"/>
        </w:rPr>
      </w:pPr>
    </w:p>
    <w:p>
      <w:pPr>
        <w:pStyle w:val="8"/>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0" w:firstLineChars="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r>
        <w:rPr>
          <w:rFonts w:hint="default"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color w:val="auto"/>
          <w:highlight w:val="none"/>
          <w:lang w:val="en-US" w:eastAsia="zh-CN"/>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根据采购文件竞标报价表</w:t>
      </w:r>
      <w:r>
        <w:rPr>
          <w:rFonts w:hint="default" w:ascii="宋体" w:hAnsi="宋体" w:eastAsia="宋体" w:cs="宋体"/>
          <w:b w:val="0"/>
          <w:bCs w:val="0"/>
          <w:color w:val="auto"/>
          <w:sz w:val="32"/>
          <w:szCs w:val="32"/>
          <w:highlight w:val="none"/>
          <w:lang w:eastAsia="zh-CN"/>
        </w:rPr>
        <w:t>来报价</w:t>
      </w:r>
      <w:r>
        <w:rPr>
          <w:rFonts w:hint="eastAsia" w:ascii="宋体" w:hAnsi="宋体" w:eastAsia="宋体" w:cs="宋体"/>
          <w:b w:val="0"/>
          <w:bCs w:val="0"/>
          <w:color w:val="auto"/>
          <w:sz w:val="32"/>
          <w:szCs w:val="32"/>
          <w:highlight w:val="none"/>
          <w:lang w:val="en-US" w:eastAsia="zh-CN"/>
        </w:rPr>
        <w:t>。</w:t>
      </w:r>
    </w:p>
    <w:p>
      <w:pPr>
        <w:rPr>
          <w:rFonts w:hint="eastAsia"/>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竞标报价表</w:t>
      </w:r>
    </w:p>
    <w:p>
      <w:pPr>
        <w:rPr>
          <w:rFonts w:hint="eastAsia" w:ascii="宋体" w:hAnsi="宋体" w:eastAsia="宋体" w:cs="宋体"/>
          <w:b w:val="0"/>
          <w:bCs w:val="0"/>
          <w:color w:val="auto"/>
          <w:sz w:val="28"/>
          <w:szCs w:val="28"/>
          <w:highlight w:val="none"/>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1"/>
        <w:gridCol w:w="615"/>
        <w:gridCol w:w="1153"/>
        <w:gridCol w:w="2065"/>
        <w:gridCol w:w="803"/>
        <w:gridCol w:w="617"/>
        <w:gridCol w:w="1169"/>
        <w:gridCol w:w="1411"/>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color w:val="000000"/>
                <w:sz w:val="28"/>
                <w:szCs w:val="28"/>
              </w:rPr>
            </w:pPr>
            <w:r>
              <w:rPr>
                <w:rFonts w:hint="default" w:ascii="宋体" w:hAnsi="宋体" w:eastAsia="宋体" w:cs="宋体"/>
                <w:i w:val="0"/>
                <w:iCs w:val="0"/>
                <w:color w:val="000000"/>
                <w:kern w:val="0"/>
                <w:sz w:val="28"/>
                <w:szCs w:val="28"/>
                <w:lang w:eastAsia="zh-CN" w:bidi="ar"/>
              </w:rPr>
              <w:t xml:space="preserve"> </w:t>
            </w:r>
            <w:r>
              <w:rPr>
                <w:rFonts w:hint="eastAsia" w:ascii="宋体" w:hAnsi="宋体" w:eastAsia="宋体" w:cs="宋体"/>
                <w:i w:val="0"/>
                <w:iCs w:val="0"/>
                <w:color w:val="000000"/>
                <w:kern w:val="0"/>
                <w:sz w:val="28"/>
                <w:szCs w:val="28"/>
                <w:lang w:val="en-US" w:eastAsia="zh-CN" w:bidi="ar"/>
              </w:rPr>
              <w:t>陆海新通道（钦州）国际集装箱分拨中心堆场门口设施路面完善清单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序号</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问题描述</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整改用的材料</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型号/规格</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数量</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单价/元（不含税）</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小计/元</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分拨中心堆场门口排水整改</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双壁波纹管，DN300</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暗管</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200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达到门口无积水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分拨中心堆场门口排水井沉淀池堵塞</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人工清理沉淀池</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立方</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分拨中心堆场沿栏边做一圈路沿砖</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路沿砖、中沙、C325水泥</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500*90*150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default" w:ascii="宋体" w:hAnsi="宋体" w:eastAsia="宋体" w:cs="宋体"/>
                <w:color w:val="000000"/>
                <w:kern w:val="0"/>
                <w:sz w:val="24"/>
                <w:szCs w:val="24"/>
                <w:lang w:eastAsia="zh-CN" w:bidi="ar"/>
              </w:rPr>
              <w:t>25</w:t>
            </w:r>
            <w:r>
              <w:rPr>
                <w:rFonts w:hint="eastAsia" w:ascii="宋体" w:hAnsi="宋体" w:eastAsia="宋体" w:cs="宋体"/>
                <w:color w:val="000000"/>
                <w:kern w:val="0"/>
                <w:sz w:val="24"/>
                <w:szCs w:val="24"/>
                <w:lang w:val="en-US" w:eastAsia="zh-CN" w:bidi="ar"/>
              </w:rPr>
              <w:t>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4</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分拨中心堆场加电动直杆道闸起落杆</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直杆道闸起落杆</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5米</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杆</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PVC线管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DN20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铜芯导线</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人工开凿水泥地面埋线管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20*40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工</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分拨中心堆场门口路面损坏严重</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履带式液压挖掘机破碎</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2100cm*800cm*30cm</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台班</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达到场地无积水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钢筋</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14厘</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default" w:ascii="宋体" w:hAnsi="宋体" w:eastAsia="宋体" w:cs="宋体"/>
                <w:color w:val="000000"/>
                <w:sz w:val="24"/>
                <w:szCs w:val="24"/>
              </w:rPr>
              <w:t>4</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吨</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混凝土C25（厚度:30cm）</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2100cm*800cm*30cm</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60.4</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立方</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垃圾清运</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2100cm*800cm*30cm</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车</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eastAsia="zh-CN" w:bidi="ar"/>
              </w:rPr>
            </w:pPr>
            <w:r>
              <w:rPr>
                <w:rFonts w:hint="default" w:ascii="宋体" w:hAnsi="宋体" w:eastAsia="宋体" w:cs="宋体"/>
                <w:color w:val="000000"/>
                <w:kern w:val="0"/>
                <w:sz w:val="22"/>
                <w:szCs w:val="22"/>
                <w:lang w:eastAsia="zh-CN" w:bidi="ar"/>
              </w:rPr>
              <w:t>6</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lang w:eastAsia="zh-CN" w:bidi="ar"/>
              </w:rPr>
              <w:t>分拨中心场地画区域</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lang w:eastAsia="zh-CN" w:bidi="ar"/>
              </w:rPr>
              <w:t>油漆画区域</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eastAsia="zh-CN" w:bidi="ar"/>
              </w:rPr>
            </w:pPr>
            <w:r>
              <w:rPr>
                <w:rFonts w:hint="default" w:ascii="宋体" w:hAnsi="宋体" w:eastAsia="宋体" w:cs="宋体"/>
                <w:color w:val="000000"/>
                <w:kern w:val="0"/>
                <w:sz w:val="22"/>
                <w:szCs w:val="22"/>
                <w:lang w:eastAsia="zh-CN" w:bidi="ar"/>
              </w:rPr>
              <w:t>2000米</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lang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lang w:eastAsia="zh-CN" w:bidi="ar"/>
              </w:rPr>
              <w:t>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eastAsia="zh-CN" w:bidi="ar"/>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eastAsia="zh-CN" w:bidi="ar"/>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税金</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增值税专用发票 9 %</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￥0.09</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6</w:t>
            </w:r>
          </w:p>
        </w:tc>
        <w:tc>
          <w:tcPr>
            <w:tcW w:w="2562" w:type="pct"/>
            <w:gridSpan w:val="4"/>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含税金额总计</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bl>
    <w:p>
      <w:pPr>
        <w:rPr>
          <w:rFonts w:hint="eastAsia" w:ascii="宋体" w:hAnsi="宋体" w:eastAsia="宋体" w:cs="宋体"/>
          <w:b w:val="0"/>
          <w:bCs w:val="0"/>
          <w:color w:val="auto"/>
          <w:sz w:val="28"/>
          <w:szCs w:val="28"/>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p>
    <w:p>
      <w:pPr>
        <w:pStyle w:val="39"/>
        <w:rPr>
          <w:rFonts w:hint="eastAsia"/>
          <w:color w:val="auto"/>
          <w:highlight w:val="none"/>
          <w:lang w:val="en-US" w:eastAsia="zh-CN"/>
        </w:rPr>
      </w:pPr>
      <w:r>
        <w:rPr>
          <w:rFonts w:hint="eastAsia"/>
          <w:color w:val="auto"/>
          <w:highlight w:val="none"/>
          <w:lang w:val="en-US" w:eastAsia="zh-CN"/>
        </w:rPr>
        <w:t>第七章  拟签订的合同文本</w:t>
      </w:r>
    </w:p>
    <w:p>
      <w:pPr>
        <w:pStyle w:val="13"/>
        <w:spacing w:line="360" w:lineRule="auto"/>
        <w:jc w:val="center"/>
        <w:outlineLvl w:val="0"/>
        <w:rPr>
          <w:rFonts w:hint="eastAsia"/>
          <w:color w:val="auto"/>
          <w:highlight w:val="none"/>
        </w:rPr>
      </w:pPr>
    </w:p>
    <w:p>
      <w:pPr>
        <w:rPr>
          <w:rFonts w:hint="eastAsia"/>
          <w:color w:val="auto"/>
          <w:highlight w:val="none"/>
        </w:rPr>
      </w:pPr>
    </w:p>
    <w:p>
      <w:pPr>
        <w:pStyle w:val="5"/>
        <w:numPr>
          <w:ilvl w:val="0"/>
          <w:numId w:val="0"/>
        </w:numPr>
        <w:shd w:val="clear" w:color="auto" w:fill="FFFFFF"/>
        <w:spacing w:before="0" w:beforeAutospacing="0" w:after="0" w:afterAutospacing="0"/>
        <w:jc w:val="center"/>
        <w:textAlignment w:val="baseline"/>
        <w:rPr>
          <w:rFonts w:hint="default" w:eastAsia="宋体"/>
          <w:color w:val="auto"/>
          <w:sz w:val="44"/>
          <w:szCs w:val="44"/>
          <w:highlight w:val="none"/>
          <w:lang w:val="en-US" w:eastAsia="zh-CN"/>
        </w:rPr>
      </w:pPr>
      <w:r>
        <w:rPr>
          <w:rFonts w:hint="default"/>
          <w:color w:val="auto"/>
          <w:sz w:val="44"/>
          <w:szCs w:val="44"/>
          <w:highlight w:val="none"/>
          <w:lang w:eastAsia="zh-CN"/>
        </w:rPr>
        <w:t>钦州综合保税区陆海新通道（钦州）国际集装箱分拨中心堆场门口设施路面完善项目</w:t>
      </w:r>
      <w:r>
        <w:rPr>
          <w:rFonts w:hint="eastAsia"/>
          <w:color w:val="auto"/>
          <w:sz w:val="44"/>
          <w:szCs w:val="44"/>
          <w:highlight w:val="none"/>
          <w:lang w:val="en-US" w:eastAsia="zh-CN"/>
        </w:rPr>
        <w:t>合同</w:t>
      </w:r>
    </w:p>
    <w:p>
      <w:pPr>
        <w:jc w:val="center"/>
        <w:rPr>
          <w:rFonts w:hint="eastAsia" w:ascii="宋体" w:hAnsi="宋体"/>
          <w:b/>
          <w:bCs/>
          <w:color w:val="auto"/>
          <w:sz w:val="44"/>
          <w:szCs w:val="44"/>
          <w:highlight w:val="none"/>
        </w:rPr>
      </w:pPr>
    </w:p>
    <w:p>
      <w:pPr>
        <w:jc w:val="center"/>
        <w:rPr>
          <w:rFonts w:hint="eastAsia" w:ascii="宋体" w:hAnsi="宋体"/>
          <w:b/>
          <w:bCs/>
          <w:color w:val="auto"/>
          <w:sz w:val="44"/>
          <w:szCs w:val="44"/>
          <w:highlight w:val="none"/>
        </w:rPr>
      </w:pPr>
    </w:p>
    <w:p>
      <w:pPr>
        <w:jc w:val="center"/>
        <w:rPr>
          <w:rFonts w:hint="eastAsia" w:ascii="宋体" w:hAnsi="宋体"/>
          <w:b/>
          <w:bCs/>
          <w:color w:val="auto"/>
          <w:sz w:val="44"/>
          <w:szCs w:val="44"/>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ageBreakBefore w:val="0"/>
        <w:kinsoku/>
        <w:wordWrap/>
        <w:overflowPunct/>
        <w:topLinePunct w:val="0"/>
        <w:autoSpaceDE/>
        <w:autoSpaceDN/>
        <w:bidi w:val="0"/>
        <w:adjustRightInd/>
        <w:spacing w:line="500" w:lineRule="exact"/>
        <w:ind w:firstLine="1418" w:firstLineChars="443"/>
        <w:jc w:val="both"/>
        <w:rPr>
          <w:rFonts w:hint="default" w:ascii="宋体" w:hAnsi="宋体"/>
          <w:b/>
          <w:bCs/>
          <w:color w:val="auto"/>
          <w:sz w:val="32"/>
          <w:szCs w:val="32"/>
          <w:highlight w:val="none"/>
          <w:u w:val="single"/>
          <w:lang w:eastAsia="zh-CN"/>
        </w:rPr>
      </w:pPr>
      <w:r>
        <w:rPr>
          <w:rFonts w:hint="eastAsia" w:ascii="宋体" w:hAnsi="宋体"/>
          <w:b/>
          <w:bCs/>
          <w:color w:val="auto"/>
          <w:sz w:val="32"/>
          <w:szCs w:val="32"/>
          <w:highlight w:val="none"/>
        </w:rPr>
        <w:t>发 包 方：</w:t>
      </w:r>
      <w:r>
        <w:rPr>
          <w:rFonts w:hint="default" w:ascii="宋体" w:hAnsi="宋体"/>
          <w:b/>
          <w:bCs/>
          <w:color w:val="auto"/>
          <w:sz w:val="32"/>
          <w:szCs w:val="32"/>
          <w:highlight w:val="none"/>
          <w:u w:val="single"/>
          <w:lang w:eastAsia="zh-CN"/>
        </w:rPr>
        <w:t>广西自贸区产融城市运营管理有限公司</w:t>
      </w:r>
    </w:p>
    <w:p>
      <w:pPr>
        <w:pageBreakBefore w:val="0"/>
        <w:kinsoku/>
        <w:wordWrap/>
        <w:overflowPunct/>
        <w:topLinePunct w:val="0"/>
        <w:autoSpaceDE/>
        <w:autoSpaceDN/>
        <w:bidi w:val="0"/>
        <w:adjustRightInd/>
        <w:spacing w:line="500" w:lineRule="exact"/>
        <w:ind w:firstLine="1418" w:firstLineChars="443"/>
        <w:jc w:val="both"/>
        <w:rPr>
          <w:rFonts w:hint="default" w:ascii="宋体" w:hAnsi="宋体" w:eastAsia="宋体"/>
          <w:b/>
          <w:bCs/>
          <w:color w:val="auto"/>
          <w:sz w:val="32"/>
          <w:szCs w:val="32"/>
          <w:highlight w:val="none"/>
          <w:u w:val="single"/>
          <w:lang w:val="en-US" w:eastAsia="zh-CN"/>
        </w:rPr>
      </w:pPr>
      <w:r>
        <w:rPr>
          <w:rFonts w:hint="eastAsia" w:ascii="宋体" w:hAnsi="宋体"/>
          <w:b/>
          <w:bCs/>
          <w:color w:val="auto"/>
          <w:sz w:val="32"/>
          <w:szCs w:val="32"/>
          <w:highlight w:val="none"/>
        </w:rPr>
        <w:t>承 包 方：</w:t>
      </w:r>
    </w:p>
    <w:p>
      <w:pPr>
        <w:pageBreakBefore w:val="0"/>
        <w:kinsoku/>
        <w:wordWrap/>
        <w:overflowPunct/>
        <w:topLinePunct w:val="0"/>
        <w:autoSpaceDE/>
        <w:autoSpaceDN/>
        <w:bidi w:val="0"/>
        <w:adjustRightInd/>
        <w:spacing w:line="500" w:lineRule="exact"/>
        <w:ind w:firstLine="1418" w:firstLineChars="443"/>
        <w:jc w:val="both"/>
        <w:rPr>
          <w:rFonts w:hint="default" w:ascii="宋体" w:hAnsi="宋体"/>
          <w:b/>
          <w:bCs/>
          <w:color w:val="auto"/>
          <w:sz w:val="24"/>
          <w:highlight w:val="none"/>
          <w:u w:val="single"/>
          <w:lang w:eastAsia="zh-CN"/>
        </w:rPr>
      </w:pPr>
      <w:r>
        <w:rPr>
          <w:rFonts w:hint="eastAsia" w:ascii="宋体" w:hAnsi="宋体"/>
          <w:b/>
          <w:bCs/>
          <w:color w:val="auto"/>
          <w:sz w:val="32"/>
          <w:szCs w:val="32"/>
          <w:highlight w:val="none"/>
        </w:rPr>
        <w:t>日    期：</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年    月     日</w:t>
      </w:r>
      <w:r>
        <w:rPr>
          <w:rFonts w:ascii="宋体" w:hAnsi="宋体"/>
          <w:color w:val="auto"/>
          <w:sz w:val="22"/>
          <w:szCs w:val="24"/>
          <w:highlight w:val="none"/>
        </w:rPr>
        <w:br w:type="page"/>
      </w:r>
      <w:r>
        <w:rPr>
          <w:rFonts w:hint="eastAsia" w:ascii="宋体" w:hAnsi="宋体"/>
          <w:b/>
          <w:bCs/>
          <w:color w:val="auto"/>
          <w:sz w:val="24"/>
          <w:highlight w:val="none"/>
        </w:rPr>
        <w:t>发包方（甲方）：</w:t>
      </w:r>
      <w:r>
        <w:rPr>
          <w:rFonts w:hint="default" w:ascii="宋体" w:hAnsi="宋体"/>
          <w:b/>
          <w:bCs/>
          <w:color w:val="auto"/>
          <w:sz w:val="24"/>
          <w:highlight w:val="none"/>
          <w:u w:val="single"/>
          <w:lang w:eastAsia="zh-CN"/>
        </w:rPr>
        <w:t>广西自贸区产融城市运营管理有限公司</w:t>
      </w:r>
    </w:p>
    <w:p>
      <w:pPr>
        <w:pageBreakBefore w:val="0"/>
        <w:kinsoku/>
        <w:wordWrap/>
        <w:overflowPunct/>
        <w:topLinePunct w:val="0"/>
        <w:autoSpaceDE/>
        <w:autoSpaceDN/>
        <w:bidi w:val="0"/>
        <w:adjustRightInd/>
        <w:spacing w:line="500" w:lineRule="exact"/>
        <w:rPr>
          <w:rFonts w:hint="default" w:ascii="宋体" w:hAnsi="宋体" w:eastAsia="宋体"/>
          <w:color w:val="auto"/>
          <w:sz w:val="24"/>
          <w:highlight w:val="none"/>
          <w:lang w:val="en-US" w:eastAsia="zh-CN"/>
        </w:rPr>
      </w:pPr>
      <w:r>
        <w:rPr>
          <w:rFonts w:hint="eastAsia" w:ascii="宋体" w:hAnsi="宋体"/>
          <w:b/>
          <w:bCs/>
          <w:color w:val="auto"/>
          <w:sz w:val="24"/>
          <w:highlight w:val="none"/>
        </w:rPr>
        <w:t>承包方（乙方）：</w:t>
      </w:r>
      <w:r>
        <w:rPr>
          <w:rFonts w:hint="eastAsia" w:ascii="宋体" w:hAnsi="宋体"/>
          <w:b/>
          <w:bCs/>
          <w:color w:val="auto"/>
          <w:sz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 xml:space="preserve">一、工程概况 </w:t>
      </w:r>
    </w:p>
    <w:p>
      <w:pPr>
        <w:pStyle w:val="5"/>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default" w:eastAsia="宋体"/>
          <w:color w:val="auto"/>
          <w:sz w:val="44"/>
          <w:szCs w:val="44"/>
          <w:highlight w:val="none"/>
          <w:u w:val="single"/>
          <w:lang w:eastAsia="zh-CN"/>
        </w:rPr>
      </w:pPr>
      <w:r>
        <w:rPr>
          <w:b w:val="0"/>
          <w:bCs w:val="0"/>
          <w:color w:val="auto"/>
          <w:kern w:val="2"/>
          <w:sz w:val="24"/>
          <w:szCs w:val="24"/>
          <w:highlight w:val="none"/>
        </w:rPr>
        <w:t>1、工程名称：</w:t>
      </w:r>
      <w:r>
        <w:rPr>
          <w:rFonts w:hint="default"/>
          <w:b w:val="0"/>
          <w:color w:val="auto"/>
          <w:sz w:val="24"/>
          <w:szCs w:val="24"/>
          <w:highlight w:val="none"/>
          <w:u w:val="single"/>
          <w:lang w:eastAsia="zh-CN"/>
        </w:rPr>
        <w:t>钦州综合保税区陆海新通道（钦州）国际集装箱分拨中心堆场门口设施路面完善项目</w:t>
      </w:r>
    </w:p>
    <w:p>
      <w:pPr>
        <w:pageBreakBefore w:val="0"/>
        <w:kinsoku/>
        <w:wordWrap/>
        <w:overflowPunct/>
        <w:topLinePunct w:val="0"/>
        <w:autoSpaceDE/>
        <w:autoSpaceDN/>
        <w:bidi w:val="0"/>
        <w:adjustRightInd/>
        <w:spacing w:line="500" w:lineRule="exact"/>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rPr>
        <w:t>2、工程地点：</w:t>
      </w:r>
      <w:r>
        <w:rPr>
          <w:rFonts w:hint="eastAsia" w:ascii="宋体" w:hAnsi="宋体"/>
          <w:color w:val="auto"/>
          <w:sz w:val="24"/>
          <w:highlight w:val="none"/>
          <w:u w:val="single"/>
          <w:lang w:val="en-US" w:eastAsia="zh-CN"/>
        </w:rPr>
        <w:t>钦州综合保税区</w:t>
      </w:r>
      <w:r>
        <w:rPr>
          <w:rFonts w:hint="default" w:ascii="宋体" w:hAnsi="宋体"/>
          <w:color w:val="auto"/>
          <w:sz w:val="24"/>
          <w:highlight w:val="none"/>
          <w:u w:val="single"/>
          <w:lang w:eastAsia="zh-CN"/>
        </w:rPr>
        <w:t>分拨中心</w:t>
      </w:r>
      <w:r>
        <w:rPr>
          <w:rFonts w:hint="eastAsia" w:ascii="宋体" w:hAnsi="宋体"/>
          <w:color w:val="auto"/>
          <w:sz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default" w:ascii="宋体" w:hAnsi="宋体"/>
          <w:color w:val="auto"/>
          <w:sz w:val="24"/>
          <w:highlight w:val="none"/>
        </w:rPr>
      </w:pPr>
      <w:r>
        <w:rPr>
          <w:rFonts w:hint="eastAsia" w:ascii="宋体" w:hAnsi="宋体"/>
          <w:color w:val="auto"/>
          <w:sz w:val="24"/>
          <w:highlight w:val="none"/>
        </w:rPr>
        <w:t>3、工程内容：</w:t>
      </w:r>
      <w:r>
        <w:rPr>
          <w:rFonts w:hint="default" w:ascii="宋体" w:hAnsi="宋体"/>
          <w:color w:val="auto"/>
          <w:sz w:val="24"/>
          <w:highlight w:val="none"/>
        </w:rPr>
        <w:t>详细以清单为准</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承包范围：</w:t>
      </w:r>
      <w:r>
        <w:rPr>
          <w:rFonts w:hint="eastAsia"/>
          <w:b w:val="0"/>
          <w:color w:val="auto"/>
          <w:sz w:val="24"/>
          <w:szCs w:val="24"/>
          <w:highlight w:val="none"/>
          <w:u w:val="single"/>
          <w:lang w:val="en-US" w:eastAsia="zh-CN"/>
        </w:rPr>
        <w:t xml:space="preserve">施工图纸及工程量清单所包含的工程内容    </w:t>
      </w:r>
      <w:r>
        <w:rPr>
          <w:rFonts w:hint="eastAsia" w:ascii="宋体" w:hAnsi="宋体"/>
          <w:color w:val="auto"/>
          <w:sz w:val="24"/>
          <w:highlight w:val="none"/>
        </w:rPr>
        <w:t>。</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、工期总日历天数：</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30</w:t>
      </w:r>
      <w:r>
        <w:rPr>
          <w:rFonts w:ascii="宋体" w:hAnsi="宋体"/>
          <w:color w:val="auto"/>
          <w:sz w:val="24"/>
          <w:highlight w:val="none"/>
          <w:u w:val="single"/>
        </w:rPr>
        <w:t xml:space="preserve">  </w:t>
      </w:r>
      <w:r>
        <w:rPr>
          <w:rFonts w:hint="eastAsia" w:ascii="宋体" w:hAnsi="宋体"/>
          <w:color w:val="auto"/>
          <w:sz w:val="24"/>
          <w:highlight w:val="none"/>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本工程质量标准为: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合格</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五、</w:t>
      </w:r>
      <w:r>
        <w:rPr>
          <w:rFonts w:hint="eastAsia" w:ascii="宋体" w:hAnsi="宋体"/>
          <w:b/>
          <w:color w:val="auto"/>
          <w:sz w:val="24"/>
          <w:highlight w:val="none"/>
          <w:lang w:eastAsia="zh-CN"/>
        </w:rPr>
        <w:t>质量</w:t>
      </w:r>
      <w:r>
        <w:rPr>
          <w:rFonts w:hint="eastAsia" w:ascii="宋体" w:hAnsi="宋体"/>
          <w:b/>
          <w:color w:val="auto"/>
          <w:sz w:val="24"/>
          <w:highlight w:val="none"/>
        </w:rPr>
        <w:t>保修期</w:t>
      </w:r>
    </w:p>
    <w:p>
      <w:pPr>
        <w:pageBreakBefore w:val="0"/>
        <w:kinsoku/>
        <w:wordWrap/>
        <w:overflowPunct/>
        <w:topLinePunct w:val="0"/>
        <w:autoSpaceDE/>
        <w:autoSpaceDN/>
        <w:bidi w:val="0"/>
        <w:adjustRightInd/>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本工程</w:t>
      </w:r>
      <w:r>
        <w:rPr>
          <w:rFonts w:hint="eastAsia" w:ascii="宋体" w:hAnsi="宋体"/>
          <w:color w:val="auto"/>
          <w:sz w:val="24"/>
          <w:highlight w:val="none"/>
          <w:lang w:eastAsia="zh-CN"/>
        </w:rPr>
        <w:t>质量</w:t>
      </w:r>
      <w:r>
        <w:rPr>
          <w:rFonts w:hint="eastAsia" w:ascii="宋体" w:hAnsi="宋体"/>
          <w:color w:val="auto"/>
          <w:sz w:val="24"/>
          <w:highlight w:val="none"/>
        </w:rPr>
        <w:t>保修期为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1 </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七、</w:t>
      </w:r>
      <w:r>
        <w:rPr>
          <w:rFonts w:hint="eastAsia" w:ascii="宋体" w:hAnsi="宋体"/>
          <w:b/>
          <w:color w:val="auto"/>
          <w:sz w:val="24"/>
          <w:highlight w:val="none"/>
          <w:lang w:eastAsia="zh-CN"/>
        </w:rPr>
        <w:t>签约</w:t>
      </w:r>
      <w:r>
        <w:rPr>
          <w:rFonts w:hint="eastAsia" w:ascii="宋体" w:hAnsi="宋体"/>
          <w:b/>
          <w:color w:val="auto"/>
          <w:sz w:val="24"/>
          <w:highlight w:val="none"/>
        </w:rPr>
        <w:t>合同</w:t>
      </w:r>
      <w:r>
        <w:rPr>
          <w:rFonts w:hint="eastAsia" w:ascii="宋体" w:hAnsi="宋体"/>
          <w:b/>
          <w:color w:val="auto"/>
          <w:sz w:val="24"/>
          <w:highlight w:val="none"/>
          <w:lang w:eastAsia="zh-CN"/>
        </w:rPr>
        <w:t>价与合同价格形式</w:t>
      </w:r>
      <w:r>
        <w:rPr>
          <w:rFonts w:hint="eastAsia" w:ascii="宋体" w:hAnsi="宋体"/>
          <w:b/>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本合同签约</w:t>
      </w:r>
      <w:r>
        <w:rPr>
          <w:rFonts w:hint="eastAsia" w:ascii="宋体" w:hAnsi="宋体"/>
          <w:color w:val="auto"/>
          <w:sz w:val="24"/>
          <w:highlight w:val="none"/>
          <w:lang w:val="en-US" w:eastAsia="zh-Hans"/>
        </w:rPr>
        <w:t>含税</w:t>
      </w:r>
      <w:r>
        <w:rPr>
          <w:rFonts w:hint="eastAsia" w:ascii="宋体" w:hAnsi="宋体"/>
          <w:color w:val="auto"/>
          <w:sz w:val="24"/>
          <w:highlight w:val="none"/>
        </w:rPr>
        <w:t>合同价为:</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color w:val="auto"/>
          <w:sz w:val="24"/>
          <w:highlight w:val="none"/>
        </w:rPr>
      </w:pPr>
      <w:r>
        <w:rPr>
          <w:rFonts w:hint="eastAsia" w:ascii="宋体" w:hAnsi="宋体"/>
          <w:color w:val="auto"/>
          <w:sz w:val="24"/>
          <w:highlight w:val="none"/>
        </w:rPr>
        <w:t>其中，未含税金额为：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税率为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%，税金为：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pageBreakBefore w:val="0"/>
        <w:kinsoku/>
        <w:wordWrap/>
        <w:overflowPunct/>
        <w:topLinePunct w:val="0"/>
        <w:autoSpaceDE/>
        <w:autoSpaceDN/>
        <w:bidi w:val="0"/>
        <w:adjustRightInd/>
        <w:spacing w:line="500" w:lineRule="exact"/>
        <w:ind w:firstLine="480"/>
        <w:jc w:val="left"/>
        <w:rPr>
          <w:rFonts w:hint="default" w:ascii="宋体" w:hAnsi="宋体"/>
          <w:color w:val="auto"/>
          <w:sz w:val="24"/>
          <w:highlight w:val="none"/>
          <w:lang w:eastAsia="zh-Hans"/>
        </w:rPr>
      </w:pPr>
      <w:r>
        <w:rPr>
          <w:rFonts w:hint="eastAsia" w:ascii="宋体" w:hAnsi="宋体"/>
          <w:color w:val="auto"/>
          <w:sz w:val="24"/>
          <w:highlight w:val="none"/>
        </w:rPr>
        <w:t>合同履行期间，如遇国家税率调整，合同未履行部分执行国家最新税率。最终结算价以甲方委托有资质的中介机构审定的结果为准。</w:t>
      </w:r>
      <w:r>
        <w:rPr>
          <w:rFonts w:hint="eastAsia" w:ascii="宋体" w:hAnsi="宋体"/>
          <w:color w:val="auto"/>
          <w:sz w:val="24"/>
          <w:highlight w:val="none"/>
          <w:lang w:val="en-US" w:eastAsia="zh-Hans"/>
        </w:rPr>
        <w:t>该价格包括材料费、管理费、工人食宿费、保险费、交通费、安全文明施工费等一切可预见的费用</w:t>
      </w:r>
      <w:r>
        <w:rPr>
          <w:rFonts w:hint="default" w:ascii="宋体" w:hAnsi="宋体"/>
          <w:color w:val="auto"/>
          <w:sz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default"/>
          <w:color w:val="auto"/>
          <w:highlight w:val="none"/>
          <w:lang w:eastAsia="zh-Hans"/>
        </w:rPr>
      </w:pPr>
      <w:r>
        <w:rPr>
          <w:rFonts w:hint="eastAsia" w:ascii="宋体" w:hAnsi="宋体"/>
          <w:color w:val="auto"/>
          <w:sz w:val="24"/>
          <w:highlight w:val="none"/>
          <w:lang w:val="en-US" w:eastAsia="zh-CN"/>
        </w:rPr>
        <w:t>2、合同价格形式：</w:t>
      </w:r>
      <w:r>
        <w:rPr>
          <w:rFonts w:hint="eastAsia" w:ascii="宋体" w:hAnsi="宋体"/>
          <w:color w:val="auto"/>
          <w:sz w:val="24"/>
          <w:highlight w:val="none"/>
          <w:u w:val="single"/>
          <w:lang w:val="en-US" w:eastAsia="zh-CN"/>
        </w:rPr>
        <w:t>固定总价合同  。</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1、合同签订后，</w:t>
      </w:r>
      <w:r>
        <w:rPr>
          <w:rFonts w:hint="eastAsia" w:ascii="宋体" w:hAnsi="宋体" w:cs="宋体"/>
          <w:color w:val="auto"/>
          <w:sz w:val="24"/>
          <w:highlight w:val="none"/>
        </w:rPr>
        <w:t>由甲方付给乙方工程合同总价的</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2、乙方完成本合同约定的全部工程后，由甲方组织验收，验收合格后三天内付</w:t>
      </w:r>
      <w:r>
        <w:rPr>
          <w:rFonts w:hint="default" w:ascii="宋体" w:hAnsi="宋体"/>
          <w:color w:val="auto"/>
          <w:sz w:val="24"/>
          <w:highlight w:val="none"/>
        </w:rPr>
        <w:t>完剩余的</w:t>
      </w:r>
      <w:r>
        <w:rPr>
          <w:rFonts w:hint="eastAsia" w:ascii="宋体" w:hAnsi="宋体"/>
          <w:color w:val="auto"/>
          <w:sz w:val="24"/>
          <w:highlight w:val="none"/>
        </w:rPr>
        <w:t>工程款。</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、合同外的签证或设计变更工程，工程数量按验收数量为准，单价根据合同清单相同或相似工程计价。若无此相同或相似工程单价，则单价根据相应定额规则和取费标准计取，以此综合单价计量。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default" w:ascii="宋体" w:hAnsi="宋体" w:eastAsia="宋体"/>
          <w:color w:val="auto"/>
          <w:sz w:val="24"/>
          <w:highlight w:val="none"/>
          <w:lang w:eastAsia="zh-Hans"/>
        </w:rPr>
      </w:pPr>
      <w:r>
        <w:rPr>
          <w:rFonts w:hint="eastAsia" w:ascii="宋体" w:hAnsi="宋体"/>
          <w:color w:val="auto"/>
          <w:sz w:val="24"/>
          <w:highlight w:val="none"/>
          <w:lang w:val="en-US" w:eastAsia="zh-CN"/>
        </w:rPr>
        <w:t>5</w:t>
      </w:r>
      <w:r>
        <w:rPr>
          <w:rFonts w:hint="default" w:ascii="宋体" w:hAnsi="宋体"/>
          <w:color w:val="auto"/>
          <w:sz w:val="24"/>
          <w:highlight w:val="none"/>
        </w:rPr>
        <w:t>、</w:t>
      </w:r>
      <w:r>
        <w:rPr>
          <w:rFonts w:hint="eastAsia" w:ascii="宋体" w:hAnsi="宋体"/>
          <w:color w:val="auto"/>
          <w:sz w:val="24"/>
          <w:highlight w:val="none"/>
          <w:lang w:val="en-US" w:eastAsia="zh-Hans"/>
        </w:rPr>
        <w:t>甲方每次付款前</w:t>
      </w:r>
      <w:r>
        <w:rPr>
          <w:rFonts w:hint="default" w:ascii="宋体" w:hAnsi="宋体"/>
          <w:color w:val="auto"/>
          <w:sz w:val="24"/>
          <w:highlight w:val="none"/>
          <w:lang w:eastAsia="zh-Hans"/>
        </w:rPr>
        <w:t>【</w:t>
      </w:r>
      <w:r>
        <w:rPr>
          <w:rFonts w:hint="eastAsia" w:ascii="宋体" w:hAnsi="宋体"/>
          <w:color w:val="auto"/>
          <w:sz w:val="24"/>
          <w:highlight w:val="none"/>
          <w:lang w:val="en-US" w:eastAsia="zh-CN"/>
        </w:rPr>
        <w:t xml:space="preserve"> </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日内</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乙方应向甲方开具并送达合法有效且足额的增值税发票</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否则</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甲方有权延期付款且无需承担任何责任</w:t>
      </w:r>
      <w:r>
        <w:rPr>
          <w:rFonts w:hint="default" w:ascii="宋体" w:hAnsi="宋体"/>
          <w:color w:val="auto"/>
          <w:sz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default" w:ascii="宋体" w:hAnsi="宋体" w:eastAsia="宋体"/>
          <w:color w:val="auto"/>
          <w:sz w:val="24"/>
          <w:highlight w:val="none"/>
          <w:lang w:eastAsia="zh-Hans"/>
        </w:rPr>
      </w:pPr>
      <w:r>
        <w:rPr>
          <w:rFonts w:hint="default" w:ascii="宋体" w:hAnsi="宋体"/>
          <w:color w:val="auto"/>
          <w:sz w:val="24"/>
          <w:highlight w:val="none"/>
          <w:lang w:eastAsia="zh-Hans"/>
        </w:rPr>
        <w:t>1、乙方未按本合同约定时间内完成所有施工的，每逾期一天，乙方应向甲方支付工程总价款</w:t>
      </w:r>
      <w:r>
        <w:rPr>
          <w:rFonts w:hint="eastAsia" w:ascii="宋体" w:hAnsi="宋体" w:eastAsia="宋体" w:cs="Times New Roman"/>
          <w:color w:val="auto"/>
          <w:spacing w:val="0"/>
          <w:sz w:val="24"/>
          <w:highlight w:val="none"/>
          <w:lang w:val="en-US" w:eastAsia="zh-Hans"/>
        </w:rPr>
        <w:t>【</w:t>
      </w:r>
      <w:r>
        <w:rPr>
          <w:rFonts w:hint="default" w:ascii="宋体" w:hAnsi="宋体" w:eastAsia="宋体" w:cs="Times New Roman"/>
          <w:color w:val="auto"/>
          <w:spacing w:val="0"/>
          <w:sz w:val="24"/>
          <w:highlight w:val="none"/>
          <w:lang w:eastAsia="zh-Hans"/>
        </w:rPr>
        <w:t>1</w:t>
      </w:r>
      <w:r>
        <w:rPr>
          <w:rFonts w:hint="eastAsia" w:ascii="宋体" w:hAnsi="宋体" w:eastAsia="宋体" w:cs="Times New Roman"/>
          <w:color w:val="auto"/>
          <w:spacing w:val="0"/>
          <w:sz w:val="24"/>
          <w:highlight w:val="none"/>
          <w:lang w:val="en-US" w:eastAsia="zh-Hans"/>
        </w:rPr>
        <w:t>】</w:t>
      </w:r>
      <w:r>
        <w:rPr>
          <w:rFonts w:hint="default" w:ascii="宋体" w:hAnsi="宋体"/>
          <w:color w:val="auto"/>
          <w:sz w:val="24"/>
          <w:highlight w:val="none"/>
          <w:lang w:eastAsia="zh-Hans"/>
        </w:rPr>
        <w:t>%的违约金，逾期超过</w:t>
      </w:r>
      <w:r>
        <w:rPr>
          <w:rFonts w:hint="eastAsia" w:ascii="宋体" w:hAnsi="宋体" w:eastAsia="宋体" w:cs="Times New Roman"/>
          <w:color w:val="auto"/>
          <w:spacing w:val="0"/>
          <w:sz w:val="24"/>
          <w:highlight w:val="none"/>
          <w:lang w:val="en-US" w:eastAsia="zh-Hans"/>
        </w:rPr>
        <w:t>【</w:t>
      </w:r>
      <w:r>
        <w:rPr>
          <w:rFonts w:hint="default" w:ascii="宋体" w:hAnsi="宋体" w:eastAsia="宋体" w:cs="Times New Roman"/>
          <w:color w:val="auto"/>
          <w:spacing w:val="0"/>
          <w:sz w:val="24"/>
          <w:highlight w:val="none"/>
          <w:lang w:eastAsia="zh-Hans"/>
        </w:rPr>
        <w:t>7</w:t>
      </w:r>
      <w:r>
        <w:rPr>
          <w:rFonts w:hint="eastAsia" w:ascii="宋体" w:hAnsi="宋体" w:eastAsia="宋体" w:cs="Times New Roman"/>
          <w:color w:val="auto"/>
          <w:spacing w:val="0"/>
          <w:sz w:val="24"/>
          <w:highlight w:val="none"/>
          <w:lang w:val="en-US" w:eastAsia="zh-Hans"/>
        </w:rPr>
        <w:t>】</w:t>
      </w:r>
      <w:r>
        <w:rPr>
          <w:rFonts w:hint="default" w:ascii="宋体" w:hAnsi="宋体"/>
          <w:color w:val="auto"/>
          <w:sz w:val="24"/>
          <w:highlight w:val="none"/>
          <w:lang w:eastAsia="zh-Hans"/>
        </w:rPr>
        <w:t>天的，甲方有权单方全部或者部分解除合同并要求乙方按工程总价款的</w:t>
      </w:r>
      <w:r>
        <w:rPr>
          <w:rFonts w:hint="eastAsia" w:ascii="宋体" w:hAnsi="宋体" w:eastAsia="宋体" w:cs="Times New Roman"/>
          <w:color w:val="auto"/>
          <w:spacing w:val="0"/>
          <w:sz w:val="24"/>
          <w:highlight w:val="none"/>
          <w:lang w:val="en-US" w:eastAsia="zh-Hans"/>
        </w:rPr>
        <w:t>【</w:t>
      </w:r>
      <w:r>
        <w:rPr>
          <w:rFonts w:hint="default" w:ascii="宋体" w:hAnsi="宋体" w:eastAsia="宋体" w:cs="Times New Roman"/>
          <w:color w:val="auto"/>
          <w:spacing w:val="0"/>
          <w:sz w:val="24"/>
          <w:highlight w:val="none"/>
          <w:lang w:eastAsia="zh-Hans"/>
        </w:rPr>
        <w:t>3</w:t>
      </w:r>
      <w:r>
        <w:rPr>
          <w:rFonts w:hint="eastAsia" w:ascii="宋体" w:hAnsi="宋体" w:eastAsia="宋体" w:cs="Times New Roman"/>
          <w:color w:val="auto"/>
          <w:spacing w:val="0"/>
          <w:sz w:val="24"/>
          <w:highlight w:val="none"/>
          <w:lang w:val="en-US" w:eastAsia="zh-Hans"/>
        </w:rPr>
        <w:t>】</w:t>
      </w:r>
      <w:r>
        <w:rPr>
          <w:rFonts w:hint="default" w:ascii="宋体" w:hAnsi="宋体"/>
          <w:color w:val="auto"/>
          <w:sz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default" w:ascii="宋体" w:hAnsi="宋体"/>
          <w:color w:val="auto"/>
          <w:sz w:val="24"/>
          <w:highlight w:val="none"/>
          <w:lang w:eastAsia="zh-Hans"/>
        </w:rPr>
      </w:pPr>
      <w:r>
        <w:rPr>
          <w:rFonts w:hint="default" w:ascii="宋体" w:hAnsi="宋体"/>
          <w:color w:val="auto"/>
          <w:sz w:val="24"/>
          <w:highlight w:val="none"/>
        </w:rPr>
        <w:t>2</w:t>
      </w:r>
      <w:r>
        <w:rPr>
          <w:rFonts w:hint="eastAsia" w:ascii="宋体" w:hAnsi="宋体"/>
          <w:color w:val="auto"/>
          <w:sz w:val="24"/>
          <w:highlight w:val="none"/>
        </w:rPr>
        <w:t>、乙方</w:t>
      </w:r>
      <w:r>
        <w:rPr>
          <w:rFonts w:ascii="宋体" w:hAnsi="宋体"/>
          <w:color w:val="auto"/>
          <w:sz w:val="24"/>
          <w:highlight w:val="none"/>
        </w:rPr>
        <w:t>工程质量不符合合同规定的，应</w:t>
      </w:r>
      <w:r>
        <w:rPr>
          <w:rFonts w:hint="eastAsia" w:ascii="宋体" w:hAnsi="宋体"/>
          <w:color w:val="auto"/>
          <w:sz w:val="24"/>
          <w:highlight w:val="none"/>
        </w:rPr>
        <w:t>在</w:t>
      </w:r>
      <w:r>
        <w:rPr>
          <w:rFonts w:hint="eastAsia" w:ascii="宋体" w:hAnsi="宋体"/>
          <w:color w:val="auto"/>
          <w:sz w:val="24"/>
          <w:highlight w:val="none"/>
          <w:lang w:val="en-US" w:eastAsia="zh-Hans"/>
        </w:rPr>
        <w:t>接到甲方的通知后</w:t>
      </w:r>
      <w:r>
        <w:rPr>
          <w:rFonts w:hint="eastAsia" w:ascii="宋体" w:hAnsi="宋体"/>
          <w:color w:val="auto"/>
          <w:sz w:val="24"/>
          <w:highlight w:val="none"/>
        </w:rPr>
        <w:t>24小时内</w:t>
      </w:r>
      <w:r>
        <w:rPr>
          <w:rFonts w:ascii="宋体" w:hAnsi="宋体"/>
          <w:color w:val="auto"/>
          <w:sz w:val="24"/>
          <w:highlight w:val="none"/>
        </w:rPr>
        <w:t>负责无偿修理或返工，</w:t>
      </w:r>
      <w:r>
        <w:rPr>
          <w:rFonts w:hint="eastAsia" w:ascii="宋体" w:hAnsi="宋体"/>
          <w:color w:val="auto"/>
          <w:sz w:val="24"/>
          <w:highlight w:val="none"/>
          <w:lang w:val="en-US" w:eastAsia="zh-Hans"/>
        </w:rPr>
        <w:t>工期不顺延</w:t>
      </w:r>
      <w:r>
        <w:rPr>
          <w:rFonts w:hint="default" w:ascii="宋体" w:hAnsi="宋体"/>
          <w:color w:val="auto"/>
          <w:sz w:val="24"/>
          <w:highlight w:val="none"/>
          <w:lang w:eastAsia="zh-Hans"/>
        </w:rPr>
        <w:t>，</w:t>
      </w:r>
      <w:r>
        <w:rPr>
          <w:rFonts w:ascii="宋体" w:hAnsi="宋体"/>
          <w:color w:val="auto"/>
          <w:sz w:val="24"/>
          <w:highlight w:val="none"/>
        </w:rPr>
        <w:t>由于修理或返工造成逾期交付的，</w:t>
      </w:r>
      <w:r>
        <w:rPr>
          <w:rFonts w:hint="eastAsia" w:ascii="宋体" w:hAnsi="宋体"/>
          <w:color w:val="auto"/>
          <w:sz w:val="24"/>
          <w:highlight w:val="none"/>
        </w:rPr>
        <w:t>除</w:t>
      </w:r>
      <w:r>
        <w:rPr>
          <w:rFonts w:ascii="宋体" w:hAnsi="宋体"/>
          <w:color w:val="auto"/>
          <w:sz w:val="24"/>
          <w:highlight w:val="none"/>
        </w:rPr>
        <w:t>按本条款第1</w:t>
      </w:r>
      <w:r>
        <w:rPr>
          <w:rFonts w:hint="eastAsia" w:ascii="宋体" w:hAnsi="宋体"/>
          <w:color w:val="auto"/>
          <w:sz w:val="24"/>
          <w:highlight w:val="none"/>
        </w:rPr>
        <w:t>条</w:t>
      </w:r>
      <w:r>
        <w:rPr>
          <w:rFonts w:ascii="宋体" w:hAnsi="宋体"/>
          <w:color w:val="auto"/>
          <w:sz w:val="24"/>
          <w:highlight w:val="none"/>
        </w:rPr>
        <w:t>的规定</w:t>
      </w:r>
      <w:r>
        <w:rPr>
          <w:rFonts w:hint="eastAsia" w:ascii="宋体" w:hAnsi="宋体"/>
          <w:color w:val="auto"/>
          <w:sz w:val="24"/>
          <w:highlight w:val="none"/>
          <w:lang w:val="en-US" w:eastAsia="zh-Hans"/>
        </w:rPr>
        <w:t>承担违约责任</w:t>
      </w:r>
      <w:r>
        <w:rPr>
          <w:rFonts w:hint="eastAsia" w:ascii="宋体" w:hAnsi="宋体"/>
          <w:color w:val="auto"/>
          <w:sz w:val="24"/>
          <w:highlight w:val="none"/>
        </w:rPr>
        <w:t>外，</w:t>
      </w:r>
      <w:r>
        <w:rPr>
          <w:rFonts w:hint="eastAsia" w:ascii="宋体" w:hAnsi="宋体"/>
          <w:color w:val="auto"/>
          <w:sz w:val="24"/>
          <w:highlight w:val="none"/>
          <w:lang w:val="en-US" w:eastAsia="zh-Hans"/>
        </w:rPr>
        <w:t>造成甲方或任何第三方的损失的</w:t>
      </w:r>
      <w:r>
        <w:rPr>
          <w:rFonts w:hint="default" w:ascii="宋体" w:hAnsi="宋体"/>
          <w:color w:val="auto"/>
          <w:sz w:val="24"/>
          <w:highlight w:val="none"/>
          <w:lang w:eastAsia="zh-Hans"/>
        </w:rPr>
        <w:t>，</w:t>
      </w:r>
      <w:r>
        <w:rPr>
          <w:rFonts w:hint="eastAsia" w:ascii="宋体" w:hAnsi="宋体"/>
          <w:color w:val="auto"/>
          <w:sz w:val="24"/>
          <w:highlight w:val="none"/>
        </w:rPr>
        <w:t>还应承担相应法律和经济责任</w:t>
      </w:r>
      <w:r>
        <w:rPr>
          <w:rFonts w:hint="default" w:ascii="宋体" w:hAnsi="宋体"/>
          <w:color w:val="auto"/>
          <w:sz w:val="24"/>
          <w:highlight w:val="none"/>
        </w:rPr>
        <w:t>。</w:t>
      </w:r>
      <w:r>
        <w:rPr>
          <w:rFonts w:hint="eastAsia" w:ascii="宋体" w:hAnsi="宋体"/>
          <w:color w:val="auto"/>
          <w:sz w:val="24"/>
          <w:highlight w:val="none"/>
          <w:lang w:val="en-US" w:eastAsia="zh-Hans"/>
        </w:rPr>
        <w:t>如乙方未按约定时间进行修理或者返工的</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甲方有权另行聘请第三方</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由此产生的全部费用由乙方承担</w:t>
      </w:r>
      <w:r>
        <w:rPr>
          <w:rFonts w:hint="default" w:ascii="宋体" w:hAnsi="宋体"/>
          <w:color w:val="auto"/>
          <w:sz w:val="24"/>
          <w:highlight w:val="none"/>
          <w:lang w:eastAsia="zh-Hans"/>
        </w:rPr>
        <w:t>。</w:t>
      </w:r>
    </w:p>
    <w:p>
      <w:pPr>
        <w:pageBreakBefore w:val="0"/>
        <w:kinsoku/>
        <w:wordWrap/>
        <w:overflowPunct/>
        <w:topLinePunct w:val="0"/>
        <w:autoSpaceDE/>
        <w:autoSpaceDN/>
        <w:bidi w:val="0"/>
        <w:adjustRightInd/>
        <w:spacing w:line="500" w:lineRule="exact"/>
        <w:ind w:firstLine="480"/>
        <w:rPr>
          <w:rFonts w:hint="default" w:ascii="宋体" w:hAnsi="宋体"/>
          <w:color w:val="auto"/>
          <w:spacing w:val="22"/>
          <w:sz w:val="24"/>
          <w:highlight w:val="none"/>
          <w:lang w:eastAsia="zh-Hans"/>
        </w:rPr>
      </w:pPr>
      <w:r>
        <w:rPr>
          <w:rFonts w:hint="default" w:ascii="宋体" w:hAnsi="宋体"/>
          <w:color w:val="auto"/>
          <w:spacing w:val="22"/>
          <w:sz w:val="24"/>
          <w:highlight w:val="none"/>
        </w:rPr>
        <w:t>3、</w:t>
      </w:r>
      <w:r>
        <w:rPr>
          <w:rFonts w:hint="eastAsia" w:ascii="宋体" w:hAnsi="宋体" w:eastAsia="宋体" w:cs="Times New Roman"/>
          <w:color w:val="auto"/>
          <w:spacing w:val="0"/>
          <w:sz w:val="24"/>
          <w:highlight w:val="none"/>
          <w:lang w:val="en-US" w:eastAsia="zh-Hans"/>
        </w:rPr>
        <w:t>乙方不得将本合同义务全部或部分转包或分包给任何第三人，否则，甲方有权解除本合同，乙方应退还甲方已支付的全部款项，同时乙方应向甲方支付合同总价款【</w:t>
      </w:r>
      <w:r>
        <w:rPr>
          <w:rFonts w:hint="default" w:ascii="宋体" w:hAnsi="宋体" w:eastAsia="宋体" w:cs="Times New Roman"/>
          <w:color w:val="auto"/>
          <w:spacing w:val="0"/>
          <w:sz w:val="24"/>
          <w:highlight w:val="none"/>
          <w:lang w:eastAsia="zh-Hans"/>
        </w:rPr>
        <w:t>1</w:t>
      </w:r>
      <w:r>
        <w:rPr>
          <w:rFonts w:hint="eastAsia" w:ascii="宋体" w:hAnsi="宋体" w:eastAsia="宋体" w:cs="Times New Roman"/>
          <w:color w:val="auto"/>
          <w:spacing w:val="0"/>
          <w:sz w:val="24"/>
          <w:highlight w:val="none"/>
          <w:lang w:val="en-US" w:eastAsia="zh-Hans"/>
        </w:rPr>
        <w:t>】%的违约金</w:t>
      </w:r>
      <w:r>
        <w:rPr>
          <w:rFonts w:hint="default" w:ascii="宋体" w:hAnsi="宋体"/>
          <w:color w:val="auto"/>
          <w:spacing w:val="22"/>
          <w:sz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color w:val="auto"/>
          <w:sz w:val="24"/>
          <w:highlight w:val="none"/>
        </w:rPr>
      </w:pPr>
      <w:r>
        <w:rPr>
          <w:rFonts w:hint="default" w:ascii="宋体" w:hAnsi="宋体"/>
          <w:color w:val="auto"/>
          <w:sz w:val="24"/>
          <w:highlight w:val="none"/>
        </w:rPr>
        <w:t>4</w:t>
      </w:r>
      <w:r>
        <w:rPr>
          <w:rFonts w:hint="eastAsia" w:ascii="宋体" w:hAnsi="宋体"/>
          <w:color w:val="auto"/>
          <w:sz w:val="24"/>
          <w:highlight w:val="none"/>
        </w:rPr>
        <w:t>、如甲方接到乙方要求付款的书面通知后满七天内仍未付款，乙方有权要求甲方按银行同期利率每逾期一天支付相应的应付款的利息；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default" w:ascii="宋体" w:hAnsi="宋体"/>
          <w:color w:val="auto"/>
          <w:sz w:val="24"/>
          <w:highlight w:val="none"/>
        </w:rPr>
      </w:pPr>
      <w:r>
        <w:rPr>
          <w:rFonts w:hint="default" w:ascii="宋体" w:hAnsi="宋体"/>
          <w:color w:val="auto"/>
          <w:sz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color w:val="auto"/>
          <w:sz w:val="24"/>
          <w:highlight w:val="none"/>
        </w:rPr>
      </w:pPr>
      <w:r>
        <w:rPr>
          <w:rFonts w:hint="default" w:ascii="宋体" w:hAnsi="宋体"/>
          <w:color w:val="auto"/>
          <w:sz w:val="24"/>
          <w:highlight w:val="none"/>
        </w:rPr>
        <w:t>6</w:t>
      </w:r>
      <w:r>
        <w:rPr>
          <w:rFonts w:hint="eastAsia" w:ascii="宋体" w:hAnsi="宋体"/>
          <w:color w:val="auto"/>
          <w:sz w:val="24"/>
          <w:highlight w:val="none"/>
        </w:rPr>
        <w:t>、争议的解决：</w:t>
      </w:r>
      <w:r>
        <w:rPr>
          <w:rFonts w:ascii="宋体" w:hAnsi="宋体"/>
          <w:color w:val="auto"/>
          <w:sz w:val="24"/>
          <w:highlight w:val="none"/>
        </w:rPr>
        <w:t>双方约定，在履行合同过程中产生争议时</w:t>
      </w:r>
      <w:r>
        <w:rPr>
          <w:rFonts w:hint="eastAsia" w:ascii="宋体" w:hAnsi="宋体"/>
          <w:color w:val="auto"/>
          <w:sz w:val="24"/>
          <w:highlight w:val="none"/>
        </w:rPr>
        <w:t>，任何一方可向工程所在地的人民法院提起诉讼。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b/>
          <w:color w:val="auto"/>
          <w:sz w:val="24"/>
          <w:highlight w:val="none"/>
        </w:rPr>
      </w:pPr>
      <w:r>
        <w:rPr>
          <w:rFonts w:hint="eastAsia" w:ascii="宋体" w:hAnsi="宋体"/>
          <w:b/>
          <w:color w:val="auto"/>
          <w:sz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2、本合同一式</w:t>
      </w:r>
      <w:r>
        <w:rPr>
          <w:rFonts w:hint="eastAsia" w:ascii="宋体" w:hAnsi="宋体"/>
          <w:color w:val="auto"/>
          <w:sz w:val="24"/>
          <w:highlight w:val="none"/>
          <w:lang w:val="en-US" w:eastAsia="zh-CN"/>
        </w:rPr>
        <w:t>陆</w:t>
      </w:r>
      <w:r>
        <w:rPr>
          <w:rFonts w:hint="eastAsia" w:ascii="宋体" w:hAnsi="宋体"/>
          <w:color w:val="auto"/>
          <w:sz w:val="24"/>
          <w:highlight w:val="none"/>
        </w:rPr>
        <w:t>份，</w:t>
      </w:r>
      <w:r>
        <w:rPr>
          <w:rFonts w:hint="eastAsia" w:ascii="宋体" w:hAnsi="宋体"/>
          <w:color w:val="auto"/>
          <w:sz w:val="24"/>
          <w:highlight w:val="none"/>
          <w:lang w:val="en-US" w:eastAsia="zh-Hans"/>
        </w:rPr>
        <w:t>甲</w:t>
      </w:r>
      <w:r>
        <w:rPr>
          <w:rFonts w:hint="eastAsia" w:ascii="宋体" w:hAnsi="宋体"/>
          <w:color w:val="auto"/>
          <w:sz w:val="24"/>
          <w:highlight w:val="none"/>
        </w:rPr>
        <w:t>方执</w:t>
      </w:r>
      <w:r>
        <w:rPr>
          <w:rFonts w:hint="eastAsia" w:ascii="宋体" w:hAnsi="宋体"/>
          <w:color w:val="auto"/>
          <w:sz w:val="24"/>
          <w:highlight w:val="none"/>
          <w:lang w:val="en-US" w:eastAsia="zh-CN"/>
        </w:rPr>
        <w:t>叁</w:t>
      </w:r>
      <w:r>
        <w:rPr>
          <w:rFonts w:hint="eastAsia" w:ascii="宋体" w:hAnsi="宋体"/>
          <w:color w:val="auto"/>
          <w:sz w:val="24"/>
          <w:highlight w:val="none"/>
        </w:rPr>
        <w:t>份、</w:t>
      </w:r>
      <w:r>
        <w:rPr>
          <w:rFonts w:hint="eastAsia" w:ascii="宋体" w:hAnsi="宋体"/>
          <w:color w:val="auto"/>
          <w:sz w:val="24"/>
          <w:highlight w:val="none"/>
          <w:lang w:val="en-US" w:eastAsia="zh-Hans"/>
        </w:rPr>
        <w:t>乙</w:t>
      </w:r>
      <w:r>
        <w:rPr>
          <w:rFonts w:hint="eastAsia" w:ascii="宋体" w:hAnsi="宋体"/>
          <w:color w:val="auto"/>
          <w:sz w:val="24"/>
          <w:highlight w:val="none"/>
        </w:rPr>
        <w:t>方执</w:t>
      </w:r>
      <w:r>
        <w:rPr>
          <w:rFonts w:hint="eastAsia" w:ascii="宋体" w:hAnsi="宋体"/>
          <w:color w:val="auto"/>
          <w:sz w:val="24"/>
          <w:highlight w:val="none"/>
          <w:lang w:val="en-US" w:eastAsia="zh-CN"/>
        </w:rPr>
        <w:t>叁</w:t>
      </w:r>
      <w:r>
        <w:rPr>
          <w:rFonts w:hint="eastAsia" w:ascii="宋体" w:hAnsi="宋体"/>
          <w:color w:val="auto"/>
          <w:sz w:val="24"/>
          <w:highlight w:val="none"/>
        </w:rPr>
        <w:t>份。本合同经双方签字</w:t>
      </w:r>
      <w:r>
        <w:rPr>
          <w:rFonts w:hint="eastAsia" w:ascii="宋体" w:hAnsi="宋体"/>
          <w:color w:val="auto"/>
          <w:sz w:val="24"/>
          <w:highlight w:val="none"/>
          <w:lang w:val="en-US" w:eastAsia="zh-Hans"/>
        </w:rPr>
        <w:t>并</w:t>
      </w:r>
      <w:r>
        <w:rPr>
          <w:rFonts w:hint="eastAsia" w:ascii="宋体" w:hAnsi="宋体"/>
          <w:color w:val="auto"/>
          <w:sz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color w:val="auto"/>
          <w:sz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color w:val="auto"/>
          <w:sz w:val="24"/>
          <w:highlight w:val="none"/>
        </w:rPr>
      </w:pPr>
      <w:r>
        <w:rPr>
          <w:rFonts w:hint="eastAsia" w:ascii="宋体" w:hAnsi="宋体"/>
          <w:color w:val="auto"/>
          <w:sz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color w:val="auto"/>
          <w:sz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color w:val="auto"/>
          <w:sz w:val="24"/>
          <w:highlight w:val="none"/>
        </w:rPr>
      </w:pPr>
      <w:r>
        <w:rPr>
          <w:rFonts w:hint="eastAsia" w:ascii="宋体" w:hAnsi="宋体"/>
          <w:color w:val="auto"/>
          <w:sz w:val="24"/>
          <w:highlight w:val="none"/>
        </w:rPr>
        <w:t>发包方</w:t>
      </w:r>
      <w:r>
        <w:rPr>
          <w:rFonts w:hint="default" w:ascii="宋体" w:hAnsi="宋体"/>
          <w:color w:val="auto"/>
          <w:sz w:val="24"/>
          <w:highlight w:val="none"/>
        </w:rPr>
        <w:t>（</w:t>
      </w:r>
      <w:r>
        <w:rPr>
          <w:rFonts w:hint="eastAsia" w:ascii="宋体" w:hAnsi="宋体"/>
          <w:color w:val="auto"/>
          <w:sz w:val="24"/>
          <w:highlight w:val="none"/>
          <w:lang w:val="en-US" w:eastAsia="zh-Hans"/>
        </w:rPr>
        <w:t>甲方</w:t>
      </w:r>
      <w:r>
        <w:rPr>
          <w:rFonts w:hint="default"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 xml:space="preserve">      承包方</w:t>
      </w:r>
      <w:r>
        <w:rPr>
          <w:rFonts w:hint="default" w:ascii="宋体" w:hAnsi="宋体"/>
          <w:color w:val="auto"/>
          <w:sz w:val="24"/>
          <w:highlight w:val="none"/>
        </w:rPr>
        <w:t>（</w:t>
      </w:r>
      <w:r>
        <w:rPr>
          <w:rFonts w:hint="eastAsia" w:ascii="宋体" w:hAnsi="宋体"/>
          <w:color w:val="auto"/>
          <w:sz w:val="24"/>
          <w:highlight w:val="none"/>
          <w:lang w:val="en-US" w:eastAsia="zh-Hans"/>
        </w:rPr>
        <w:t>乙方</w:t>
      </w:r>
      <w:r>
        <w:rPr>
          <w:rFonts w:hint="default" w:ascii="宋体" w:hAnsi="宋体"/>
          <w:color w:val="auto"/>
          <w:sz w:val="24"/>
          <w:highlight w:val="none"/>
        </w:rPr>
        <w:t>）</w:t>
      </w:r>
      <w:r>
        <w:rPr>
          <w:rFonts w:hint="eastAsia" w:ascii="宋体" w:hAnsi="宋体"/>
          <w:color w:val="auto"/>
          <w:sz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期：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年 </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期：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年 </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廉政</w:t>
      </w:r>
      <w:r>
        <w:rPr>
          <w:rFonts w:hint="eastAsia" w:ascii="方正小标宋简体" w:hAnsi="方正小标宋简体" w:eastAsia="方正小标宋简体" w:cs="方正小标宋简体"/>
          <w:b w:val="0"/>
          <w:bCs w:val="0"/>
          <w:color w:val="auto"/>
          <w:sz w:val="44"/>
          <w:szCs w:val="44"/>
          <w:highlight w:val="none"/>
          <w:lang w:val="en-US" w:eastAsia="zh-CN"/>
        </w:rPr>
        <w:t>承诺协议</w:t>
      </w:r>
      <w:r>
        <w:rPr>
          <w:rFonts w:hint="eastAsia" w:ascii="方正小标宋简体" w:hAnsi="方正小标宋简体" w:eastAsia="方正小标宋简体" w:cs="方正小标宋简体"/>
          <w:b w:val="0"/>
          <w:bCs w:val="0"/>
          <w:color w:val="auto"/>
          <w:sz w:val="44"/>
          <w:szCs w:val="44"/>
          <w:highlight w:val="none"/>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甲方：</w:t>
      </w:r>
      <w:r>
        <w:rPr>
          <w:rFonts w:hint="default" w:ascii="仿宋_GB2312" w:hAnsi="仿宋_GB2312" w:eastAsia="仿宋_GB2312" w:cs="仿宋_GB2312"/>
          <w:color w:val="auto"/>
          <w:sz w:val="24"/>
          <w:szCs w:val="24"/>
          <w:highlight w:val="none"/>
          <w:u w:val="single"/>
          <w:lang w:eastAsia="zh-CN"/>
        </w:rPr>
        <w:t>广西自贸区产融城市运营管理有限公司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为加强廉政建设，从制度机制上杜绝不廉洁行为，维护双方企业的利益，根据廉政建设的有关规定，</w:t>
      </w:r>
      <w:r>
        <w:rPr>
          <w:rFonts w:hint="eastAsia" w:ascii="仿宋_GB2312" w:hAnsi="仿宋_GB2312" w:eastAsia="仿宋_GB2312" w:cs="仿宋_GB2312"/>
          <w:color w:val="auto"/>
          <w:sz w:val="24"/>
          <w:szCs w:val="24"/>
          <w:highlight w:val="none"/>
          <w:lang w:eastAsia="zh-CN"/>
        </w:rPr>
        <w:t>经双方协商，同意订立本廉政</w:t>
      </w:r>
      <w:r>
        <w:rPr>
          <w:rFonts w:hint="eastAsia" w:ascii="仿宋_GB2312" w:hAnsi="仿宋_GB2312" w:eastAsia="仿宋_GB2312" w:cs="仿宋_GB2312"/>
          <w:color w:val="auto"/>
          <w:sz w:val="24"/>
          <w:szCs w:val="24"/>
          <w:highlight w:val="none"/>
          <w:lang w:val="en-US" w:eastAsia="zh-CN"/>
        </w:rPr>
        <w:t>协议书</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lang w:eastAsia="zh-CN"/>
        </w:rPr>
        <w:t>在</w:t>
      </w:r>
      <w:r>
        <w:rPr>
          <w:rFonts w:hint="eastAsia" w:ascii="仿宋_GB2312" w:hAnsi="仿宋_GB2312" w:eastAsia="仿宋_GB2312" w:cs="仿宋_GB2312"/>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若一</w:t>
      </w:r>
      <w:r>
        <w:rPr>
          <w:rFonts w:hint="eastAsia" w:ascii="仿宋_GB2312" w:hAnsi="仿宋_GB2312" w:eastAsia="仿宋_GB2312" w:cs="仿宋_GB2312"/>
          <w:color w:val="auto"/>
          <w:sz w:val="24"/>
          <w:szCs w:val="24"/>
          <w:highlight w:val="none"/>
        </w:rPr>
        <w:t>方及其工作人员</w:t>
      </w:r>
      <w:r>
        <w:rPr>
          <w:rFonts w:hint="eastAsia" w:ascii="仿宋_GB2312" w:hAnsi="仿宋_GB2312" w:eastAsia="仿宋_GB2312" w:cs="仿宋_GB2312"/>
          <w:color w:val="auto"/>
          <w:sz w:val="24"/>
          <w:szCs w:val="24"/>
          <w:highlight w:val="none"/>
          <w:lang w:eastAsia="zh-CN"/>
        </w:rPr>
        <w:t>有</w:t>
      </w:r>
      <w:r>
        <w:rPr>
          <w:rFonts w:hint="eastAsia" w:ascii="仿宋_GB2312" w:hAnsi="仿宋_GB2312" w:eastAsia="仿宋_GB2312" w:cs="仿宋_GB2312"/>
          <w:color w:val="auto"/>
          <w:sz w:val="24"/>
          <w:szCs w:val="24"/>
          <w:highlight w:val="none"/>
        </w:rPr>
        <w:t>违反法律法规及</w:t>
      </w:r>
      <w:r>
        <w:rPr>
          <w:rFonts w:hint="eastAsia" w:ascii="仿宋_GB2312" w:hAnsi="仿宋_GB2312" w:eastAsia="仿宋_GB2312" w:cs="仿宋_GB2312"/>
          <w:color w:val="auto"/>
          <w:sz w:val="24"/>
          <w:szCs w:val="24"/>
          <w:highlight w:val="none"/>
          <w:lang w:eastAsia="zh-CN"/>
        </w:rPr>
        <w:t>本</w:t>
      </w:r>
      <w:r>
        <w:rPr>
          <w:rFonts w:hint="eastAsia" w:ascii="仿宋_GB2312" w:hAnsi="仿宋_GB2312" w:eastAsia="仿宋_GB2312" w:cs="仿宋_GB2312"/>
          <w:color w:val="auto"/>
          <w:sz w:val="24"/>
          <w:szCs w:val="24"/>
          <w:highlight w:val="none"/>
          <w:lang w:val="en-US" w:eastAsia="zh-CN"/>
        </w:rPr>
        <w:t>协议</w:t>
      </w:r>
      <w:r>
        <w:rPr>
          <w:rFonts w:hint="eastAsia" w:ascii="仿宋_GB2312" w:hAnsi="仿宋_GB2312" w:eastAsia="仿宋_GB2312" w:cs="仿宋_GB2312"/>
          <w:color w:val="auto"/>
          <w:sz w:val="24"/>
          <w:szCs w:val="24"/>
          <w:highlight w:val="none"/>
          <w:lang w:eastAsia="zh-CN"/>
        </w:rPr>
        <w:t>书</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应</w:t>
      </w:r>
      <w:r>
        <w:rPr>
          <w:rFonts w:hint="eastAsia" w:ascii="仿宋_GB2312" w:hAnsi="仿宋_GB2312" w:eastAsia="仿宋_GB2312" w:cs="仿宋_GB2312"/>
          <w:color w:val="auto"/>
          <w:sz w:val="24"/>
          <w:szCs w:val="24"/>
          <w:highlight w:val="none"/>
        </w:rPr>
        <w:t>依法依规对相关责任人进行严肃处理</w:t>
      </w:r>
      <w:r>
        <w:rPr>
          <w:rFonts w:hint="default" w:ascii="仿宋_GB2312" w:hAnsi="仿宋_GB2312" w:eastAsia="仿宋_GB2312" w:cs="仿宋_GB2312"/>
          <w:color w:val="auto"/>
          <w:sz w:val="24"/>
          <w:szCs w:val="24"/>
          <w:highlight w:val="none"/>
        </w:rPr>
        <w:t>，并向守约方支付至少10000元的违约金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若违约方</w:t>
      </w:r>
      <w:r>
        <w:rPr>
          <w:rFonts w:hint="eastAsia" w:ascii="仿宋_GB2312" w:hAnsi="仿宋_GB2312" w:eastAsia="仿宋_GB2312" w:cs="仿宋_GB2312"/>
          <w:color w:val="auto"/>
          <w:sz w:val="24"/>
          <w:szCs w:val="24"/>
          <w:highlight w:val="none"/>
        </w:rPr>
        <w:t>给</w:t>
      </w:r>
      <w:r>
        <w:rPr>
          <w:rFonts w:hint="eastAsia" w:ascii="仿宋_GB2312" w:hAnsi="仿宋_GB2312" w:eastAsia="仿宋_GB2312" w:cs="仿宋_GB2312"/>
          <w:color w:val="auto"/>
          <w:sz w:val="24"/>
          <w:szCs w:val="24"/>
          <w:highlight w:val="none"/>
          <w:lang w:val="en-US" w:eastAsia="zh-CN"/>
        </w:rPr>
        <w:t>守约方</w:t>
      </w:r>
      <w:r>
        <w:rPr>
          <w:rFonts w:hint="eastAsia" w:ascii="仿宋_GB2312" w:hAnsi="仿宋_GB2312" w:eastAsia="仿宋_GB2312" w:cs="仿宋_GB2312"/>
          <w:color w:val="auto"/>
          <w:sz w:val="24"/>
          <w:szCs w:val="24"/>
          <w:highlight w:val="none"/>
        </w:rPr>
        <w:t>造成经济损失的，</w:t>
      </w:r>
      <w:r>
        <w:rPr>
          <w:rFonts w:hint="eastAsia" w:ascii="仿宋_GB2312" w:hAnsi="仿宋_GB2312" w:eastAsia="仿宋_GB2312" w:cs="仿宋_GB2312"/>
          <w:color w:val="auto"/>
          <w:sz w:val="24"/>
          <w:szCs w:val="24"/>
          <w:highlight w:val="none"/>
          <w:lang w:val="en-US" w:eastAsia="zh-CN"/>
        </w:rPr>
        <w:t>应按照损失的金额</w:t>
      </w:r>
      <w:r>
        <w:rPr>
          <w:rFonts w:hint="default" w:ascii="仿宋_GB2312" w:hAnsi="仿宋_GB2312" w:eastAsia="仿宋_GB2312" w:cs="仿宋_GB2312"/>
          <w:color w:val="auto"/>
          <w:sz w:val="24"/>
          <w:szCs w:val="24"/>
          <w:highlight w:val="none"/>
          <w:lang w:eastAsia="zh-CN"/>
        </w:rPr>
        <w:t>的2倍</w:t>
      </w:r>
      <w:r>
        <w:rPr>
          <w:rFonts w:hint="eastAsia" w:ascii="仿宋_GB2312" w:hAnsi="仿宋_GB2312" w:eastAsia="仿宋_GB2312" w:cs="仿宋_GB2312"/>
          <w:color w:val="auto"/>
          <w:sz w:val="24"/>
          <w:szCs w:val="24"/>
          <w:highlight w:val="none"/>
          <w:lang w:val="en-US" w:eastAsia="zh-CN"/>
        </w:rPr>
        <w:t>给守约方予以赔偿</w:t>
      </w:r>
      <w:r>
        <w:rPr>
          <w:rFonts w:hint="eastAsia" w:ascii="仿宋_GB2312" w:hAnsi="仿宋_GB2312" w:eastAsia="仿宋_GB2312" w:cs="仿宋_GB2312"/>
          <w:color w:val="auto"/>
          <w:sz w:val="24"/>
          <w:szCs w:val="24"/>
          <w:highlight w:val="none"/>
        </w:rPr>
        <w:t>；涉嫌犯罪的，移送司法机关</w:t>
      </w:r>
      <w:r>
        <w:rPr>
          <w:rFonts w:hint="eastAsia" w:ascii="仿宋_GB2312" w:hAnsi="仿宋_GB2312" w:eastAsia="仿宋_GB2312" w:cs="仿宋_GB2312"/>
          <w:color w:val="auto"/>
          <w:sz w:val="24"/>
          <w:szCs w:val="24"/>
          <w:highlight w:val="none"/>
          <w:lang w:val="en-US" w:eastAsia="zh-CN"/>
        </w:rPr>
        <w:t>追究相关责任</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lang w:val="en-US" w:eastAsia="zh-CN"/>
        </w:rPr>
        <w:t>三</w:t>
      </w:r>
      <w:r>
        <w:rPr>
          <w:rFonts w:hint="default" w:ascii="仿宋_GB2312" w:hAnsi="仿宋_GB2312" w:eastAsia="仿宋_GB2312" w:cs="仿宋_GB2312"/>
          <w:color w:val="auto"/>
          <w:sz w:val="24"/>
          <w:szCs w:val="24"/>
          <w:highlight w:val="none"/>
          <w:lang w:eastAsia="zh-CN"/>
        </w:rPr>
        <w:t xml:space="preserve"> </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eastAsia="zh-CN"/>
        </w:rPr>
        <w:t>甲方举报方式：</w:t>
      </w:r>
      <w:r>
        <w:rPr>
          <w:rFonts w:hint="default"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1.电话举报：0777-5818333；2.邮箱举报：</w:t>
      </w:r>
      <w:r>
        <w:rPr>
          <w:rFonts w:hint="eastAsia" w:ascii="仿宋_GB2312" w:hAnsi="仿宋_GB2312" w:eastAsia="仿宋_GB2312" w:cs="仿宋_GB2312"/>
          <w:color w:val="auto"/>
          <w:sz w:val="24"/>
          <w:szCs w:val="24"/>
          <w:highlight w:val="none"/>
          <w:u w:val="single"/>
          <w:lang w:val="en-US" w:eastAsia="zh-CN"/>
        </w:rPr>
        <w:fldChar w:fldCharType="begin"/>
      </w:r>
      <w:r>
        <w:rPr>
          <w:rFonts w:hint="eastAsia" w:ascii="仿宋_GB2312" w:hAnsi="仿宋_GB2312" w:eastAsia="仿宋_GB2312" w:cs="仿宋_GB2312"/>
          <w:color w:val="auto"/>
          <w:sz w:val="24"/>
          <w:szCs w:val="24"/>
          <w:highlight w:val="none"/>
          <w:u w:val="single"/>
          <w:lang w:val="en-US" w:eastAsia="zh-CN"/>
        </w:rPr>
        <w:instrText xml:space="preserve"> HYPERLINK "mailto:zimaokaitoujituan@163.com；" </w:instrText>
      </w:r>
      <w:r>
        <w:rPr>
          <w:rFonts w:hint="eastAsia" w:ascii="仿宋_GB2312" w:hAnsi="仿宋_GB2312" w:eastAsia="仿宋_GB2312" w:cs="仿宋_GB2312"/>
          <w:color w:val="auto"/>
          <w:sz w:val="24"/>
          <w:szCs w:val="24"/>
          <w:highlight w:val="none"/>
          <w:u w:val="single"/>
          <w:lang w:val="en-US" w:eastAsia="zh-CN"/>
        </w:rPr>
        <w:fldChar w:fldCharType="separate"/>
      </w:r>
      <w:r>
        <w:rPr>
          <w:rStyle w:val="25"/>
          <w:rFonts w:hint="eastAsia" w:ascii="仿宋_GB2312" w:hAnsi="仿宋_GB2312" w:eastAsia="仿宋_GB2312" w:cs="仿宋_GB2312"/>
          <w:color w:val="auto"/>
          <w:sz w:val="24"/>
          <w:szCs w:val="24"/>
          <w:highlight w:val="none"/>
          <w:lang w:val="en-US" w:eastAsia="zh-CN"/>
        </w:rPr>
        <w:t>zimaokaitoujituan@163.com</w:t>
      </w:r>
      <w:r>
        <w:rPr>
          <w:rStyle w:val="25"/>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fldChar w:fldCharType="end"/>
      </w:r>
    </w:p>
    <w:p>
      <w:pPr>
        <w:spacing w:line="360" w:lineRule="auto"/>
        <w:rPr>
          <w:rFonts w:hint="default"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lang w:eastAsia="zh-CN"/>
        </w:rPr>
        <w:t>乙方举报方式：</w:t>
      </w:r>
      <w:r>
        <w:rPr>
          <w:rFonts w:hint="eastAsia" w:ascii="仿宋_GB2312" w:hAnsi="仿宋_GB2312" w:eastAsia="仿宋_GB2312" w:cs="仿宋_GB2312"/>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eastAsia="zh-CN"/>
        </w:rPr>
        <w:t xml:space="preserve">    四、</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val="en-US" w:eastAsia="zh-CN"/>
        </w:rPr>
        <w:t>协议</w:t>
      </w:r>
      <w:r>
        <w:rPr>
          <w:rFonts w:hint="eastAsia" w:ascii="仿宋_GB2312" w:hAnsi="仿宋_GB2312" w:eastAsia="仿宋_GB2312" w:cs="仿宋_GB2312"/>
          <w:color w:val="auto"/>
          <w:sz w:val="24"/>
          <w:szCs w:val="24"/>
          <w:highlight w:val="none"/>
          <w:lang w:eastAsia="zh-CN"/>
        </w:rPr>
        <w:t>书</w:t>
      </w:r>
      <w:r>
        <w:rPr>
          <w:rFonts w:hint="eastAsia" w:ascii="仿宋_GB2312" w:hAnsi="仿宋_GB2312" w:eastAsia="仿宋_GB2312" w:cs="仿宋_GB2312"/>
          <w:color w:val="auto"/>
          <w:sz w:val="24"/>
          <w:szCs w:val="24"/>
          <w:highlight w:val="none"/>
        </w:rPr>
        <w:t>作为编号为：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《北</w:t>
      </w:r>
      <w:r>
        <w:rPr>
          <w:rFonts w:hint="eastAsia" w:ascii="宋体" w:hAnsi="宋体" w:eastAsia="宋体" w:cs="宋体"/>
          <w:b w:val="0"/>
          <w:bCs/>
          <w:color w:val="auto"/>
          <w:sz w:val="24"/>
          <w:szCs w:val="24"/>
          <w:highlight w:val="none"/>
          <w:lang w:val="en-US" w:eastAsia="zh-CN"/>
        </w:rPr>
        <w:t>北部湾(钦州)国际粮食加工产业园项目大门施工工程</w:t>
      </w:r>
      <w:r>
        <w:rPr>
          <w:rFonts w:hint="eastAsia" w:ascii="仿宋_GB2312" w:hAnsi="仿宋_GB2312" w:eastAsia="仿宋_GB2312" w:cs="仿宋_GB2312"/>
          <w:color w:val="auto"/>
          <w:sz w:val="24"/>
          <w:szCs w:val="24"/>
          <w:highlight w:val="none"/>
          <w:lang w:val="en-US" w:eastAsia="zh-CN"/>
        </w:rPr>
        <w:t>施工合同》</w:t>
      </w:r>
      <w:r>
        <w:rPr>
          <w:rFonts w:hint="eastAsia" w:ascii="仿宋_GB2312" w:hAnsi="仿宋_GB2312" w:eastAsia="仿宋_GB2312" w:cs="仿宋_GB2312"/>
          <w:color w:val="auto"/>
          <w:sz w:val="24"/>
          <w:szCs w:val="24"/>
          <w:highlight w:val="none"/>
          <w:lang w:eastAsia="zh-CN"/>
        </w:rPr>
        <w:t>（以下简称为“主合同”）</w:t>
      </w:r>
      <w:r>
        <w:rPr>
          <w:rFonts w:hint="eastAsia" w:ascii="仿宋_GB2312" w:hAnsi="仿宋_GB2312" w:eastAsia="仿宋_GB2312" w:cs="仿宋_GB2312"/>
          <w:color w:val="auto"/>
          <w:sz w:val="24"/>
          <w:szCs w:val="24"/>
          <w:highlight w:val="none"/>
        </w:rPr>
        <w:t>的附件，</w:t>
      </w:r>
      <w:r>
        <w:rPr>
          <w:rFonts w:hint="eastAsia" w:ascii="仿宋_GB2312" w:hAnsi="仿宋_GB2312" w:eastAsia="仿宋_GB2312" w:cs="仿宋_GB2312"/>
          <w:color w:val="auto"/>
          <w:sz w:val="24"/>
          <w:szCs w:val="24"/>
          <w:highlight w:val="none"/>
          <w:lang w:eastAsia="zh-CN"/>
        </w:rPr>
        <w:t>一式贰份，</w:t>
      </w:r>
      <w:r>
        <w:rPr>
          <w:rFonts w:hint="eastAsia" w:ascii="仿宋_GB2312" w:hAnsi="仿宋_GB2312" w:eastAsia="仿宋_GB2312" w:cs="仿宋_GB2312"/>
          <w:color w:val="auto"/>
          <w:sz w:val="24"/>
          <w:szCs w:val="24"/>
          <w:highlight w:val="none"/>
          <w:lang w:val="en-US" w:eastAsia="zh-CN"/>
        </w:rPr>
        <w:t>甲乙双方</w:t>
      </w:r>
      <w:r>
        <w:rPr>
          <w:rFonts w:hint="eastAsia" w:ascii="仿宋_GB2312" w:hAnsi="仿宋_GB2312" w:eastAsia="仿宋_GB2312" w:cs="仿宋_GB2312"/>
          <w:color w:val="auto"/>
          <w:sz w:val="24"/>
          <w:szCs w:val="24"/>
          <w:highlight w:val="none"/>
          <w:lang w:eastAsia="zh-CN"/>
        </w:rPr>
        <w:t>各执壹份，</w:t>
      </w:r>
      <w:r>
        <w:rPr>
          <w:rFonts w:hint="eastAsia" w:ascii="仿宋_GB2312" w:hAnsi="仿宋_GB2312" w:eastAsia="仿宋_GB2312" w:cs="仿宋_GB2312"/>
          <w:color w:val="auto"/>
          <w:sz w:val="24"/>
          <w:szCs w:val="24"/>
          <w:highlight w:val="none"/>
        </w:rPr>
        <w:t>具有同等法律效力，有效期与主合同相同，经</w:t>
      </w:r>
      <w:r>
        <w:rPr>
          <w:rFonts w:hint="eastAsia" w:ascii="仿宋_GB2312" w:hAnsi="仿宋_GB2312" w:eastAsia="仿宋_GB2312" w:cs="仿宋_GB2312"/>
          <w:color w:val="auto"/>
          <w:sz w:val="24"/>
          <w:szCs w:val="24"/>
          <w:highlight w:val="none"/>
          <w:lang w:eastAsia="zh-CN"/>
        </w:rPr>
        <w:t>甲乙双方</w:t>
      </w:r>
      <w:r>
        <w:rPr>
          <w:rFonts w:hint="eastAsia" w:ascii="仿宋_GB2312" w:hAnsi="仿宋_GB2312" w:eastAsia="仿宋_GB2312" w:cs="仿宋_GB2312"/>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本页为签署页</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eastAsia="zh-CN"/>
        </w:rPr>
        <w:t>（盖章）</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 xml:space="preserve">                    乙方（盖章）：</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w:t>
      </w:r>
      <w:r>
        <w:rPr>
          <w:rFonts w:hint="eastAsia" w:ascii="仿宋_GB2312" w:hAnsi="仿宋_GB2312" w:eastAsia="仿宋_GB2312" w:cs="仿宋_GB2312"/>
          <w:color w:val="auto"/>
          <w:sz w:val="24"/>
          <w:szCs w:val="24"/>
          <w:highlight w:val="none"/>
          <w:lang w:val="en-US" w:eastAsia="zh-CN"/>
        </w:rPr>
        <w:t>授权</w:t>
      </w:r>
      <w:r>
        <w:rPr>
          <w:rFonts w:hint="eastAsia" w:ascii="仿宋_GB2312" w:hAnsi="仿宋_GB2312" w:eastAsia="仿宋_GB2312" w:cs="仿宋_GB2312"/>
          <w:color w:val="auto"/>
          <w:sz w:val="24"/>
          <w:szCs w:val="24"/>
          <w:highlight w:val="none"/>
        </w:rPr>
        <w:t xml:space="preserve">代表：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或</w:t>
      </w:r>
      <w:r>
        <w:rPr>
          <w:rFonts w:hint="eastAsia" w:ascii="仿宋_GB2312" w:hAnsi="仿宋_GB2312" w:eastAsia="仿宋_GB2312" w:cs="仿宋_GB2312"/>
          <w:color w:val="auto"/>
          <w:sz w:val="24"/>
          <w:szCs w:val="24"/>
          <w:highlight w:val="none"/>
          <w:lang w:val="en-US" w:eastAsia="zh-CN"/>
        </w:rPr>
        <w:t>授权</w:t>
      </w:r>
      <w:r>
        <w:rPr>
          <w:rFonts w:hint="eastAsia" w:ascii="仿宋_GB2312" w:hAnsi="仿宋_GB2312" w:eastAsia="仿宋_GB2312" w:cs="仿宋_GB2312"/>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 xml:space="preserve">签订日期：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签订日期</w:t>
      </w:r>
      <w:r>
        <w:rPr>
          <w:rFonts w:hint="eastAsia" w:ascii="仿宋_GB2312" w:hAnsi="仿宋_GB2312" w:eastAsia="仿宋_GB2312" w:cs="仿宋_GB2312"/>
          <w:color w:val="auto"/>
          <w:sz w:val="24"/>
          <w:szCs w:val="24"/>
          <w:highlight w:val="none"/>
          <w:lang w:eastAsia="zh-CN"/>
        </w:rPr>
        <w:t>：</w:t>
      </w:r>
    </w:p>
    <w:p>
      <w:pPr>
        <w:pStyle w:val="8"/>
        <w:rPr>
          <w:rFonts w:hint="default" w:ascii="宋体" w:hAnsi="宋体"/>
          <w:b/>
          <w:bCs/>
          <w:color w:val="auto"/>
          <w:sz w:val="32"/>
          <w:szCs w:val="32"/>
          <w:highlight w:val="none"/>
          <w:lang w:val="en-US" w:eastAsia="zh-CN"/>
        </w:rPr>
      </w:pPr>
    </w:p>
    <w:p>
      <w:pPr>
        <w:rPr>
          <w:rFonts w:hint="default"/>
          <w:color w:val="auto"/>
          <w:highlight w:val="none"/>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ans-serif">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2NmVkMzM5OGE5YTM5OGVkZmIxMjU1NjhlNmQyNGEifQ=="/>
  </w:docVars>
  <w:rsids>
    <w:rsidRoot w:val="00377E77"/>
    <w:rsid w:val="00080E82"/>
    <w:rsid w:val="0023264F"/>
    <w:rsid w:val="00286F24"/>
    <w:rsid w:val="00295BA7"/>
    <w:rsid w:val="0031304A"/>
    <w:rsid w:val="00377E77"/>
    <w:rsid w:val="003B76EC"/>
    <w:rsid w:val="004F4C42"/>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EB4E7D0"/>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8D582D"/>
    <w:rsid w:val="1EF652E1"/>
    <w:rsid w:val="1F0C7865"/>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4EB2FCE"/>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2654E6"/>
    <w:rsid w:val="313D7A41"/>
    <w:rsid w:val="31737A8A"/>
    <w:rsid w:val="31CE722C"/>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DF5FF7"/>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A56762"/>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2A1112"/>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24624D"/>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7B744F"/>
    <w:rsid w:val="5886610B"/>
    <w:rsid w:val="58D033F2"/>
    <w:rsid w:val="5933411F"/>
    <w:rsid w:val="59483BF5"/>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FEAE1C"/>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7D1E6A"/>
    <w:rsid w:val="6898128A"/>
    <w:rsid w:val="68B60B5B"/>
    <w:rsid w:val="68D1417E"/>
    <w:rsid w:val="690C6FAA"/>
    <w:rsid w:val="690E1FC4"/>
    <w:rsid w:val="692E3A9D"/>
    <w:rsid w:val="697056F5"/>
    <w:rsid w:val="69CB468B"/>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CF14C4D"/>
    <w:rsid w:val="6D0205BA"/>
    <w:rsid w:val="6D845474"/>
    <w:rsid w:val="6DBE774E"/>
    <w:rsid w:val="6DE61751"/>
    <w:rsid w:val="6DE96CB8"/>
    <w:rsid w:val="6DF167E1"/>
    <w:rsid w:val="6F5C60D4"/>
    <w:rsid w:val="6F627207"/>
    <w:rsid w:val="6F8A62CB"/>
    <w:rsid w:val="6F8C3A16"/>
    <w:rsid w:val="6FD2187C"/>
    <w:rsid w:val="6FEF9CC1"/>
    <w:rsid w:val="70005BAF"/>
    <w:rsid w:val="70081862"/>
    <w:rsid w:val="703029D2"/>
    <w:rsid w:val="706C0B9A"/>
    <w:rsid w:val="70734B34"/>
    <w:rsid w:val="707F24A7"/>
    <w:rsid w:val="709A3D9E"/>
    <w:rsid w:val="70AD066A"/>
    <w:rsid w:val="70C473C9"/>
    <w:rsid w:val="70C77FEF"/>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2F2C65A"/>
    <w:rsid w:val="730C24EB"/>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992499"/>
    <w:rsid w:val="7BAF534F"/>
    <w:rsid w:val="7BB33CEF"/>
    <w:rsid w:val="7BFB3417"/>
    <w:rsid w:val="7BFC2507"/>
    <w:rsid w:val="7C1A2DA4"/>
    <w:rsid w:val="7C4B12FE"/>
    <w:rsid w:val="7C9E730A"/>
    <w:rsid w:val="7CBBCA35"/>
    <w:rsid w:val="7D0278A8"/>
    <w:rsid w:val="7D107B6E"/>
    <w:rsid w:val="7D2E7BDC"/>
    <w:rsid w:val="7D596D6C"/>
    <w:rsid w:val="7D787E00"/>
    <w:rsid w:val="7D9F1826"/>
    <w:rsid w:val="7DAF234C"/>
    <w:rsid w:val="7DBB0DEA"/>
    <w:rsid w:val="7DCA65AC"/>
    <w:rsid w:val="7DE329CE"/>
    <w:rsid w:val="7E3A03D7"/>
    <w:rsid w:val="7E3A13EE"/>
    <w:rsid w:val="7E453A68"/>
    <w:rsid w:val="7E680042"/>
    <w:rsid w:val="7EA741D8"/>
    <w:rsid w:val="7EBB3930"/>
    <w:rsid w:val="7EE94CBB"/>
    <w:rsid w:val="7F2BFCB7"/>
    <w:rsid w:val="7F37016E"/>
    <w:rsid w:val="7F686EE0"/>
    <w:rsid w:val="7F7F802B"/>
    <w:rsid w:val="7FAD7090"/>
    <w:rsid w:val="7FFD97C6"/>
    <w:rsid w:val="9FBEB730"/>
    <w:rsid w:val="A78D3D74"/>
    <w:rsid w:val="DAFD08E4"/>
    <w:rsid w:val="DB7D4618"/>
    <w:rsid w:val="DFC7280B"/>
    <w:rsid w:val="FCFE343A"/>
    <w:rsid w:val="FEFFB2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6">
    <w:name w:val="heading 2"/>
    <w:basedOn w:val="1"/>
    <w:next w:val="1"/>
    <w:link w:val="45"/>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7">
    <w:name w:val="heading 3"/>
    <w:basedOn w:val="1"/>
    <w:next w:val="1"/>
    <w:qFormat/>
    <w:uiPriority w:val="99"/>
    <w:pPr>
      <w:keepNext/>
      <w:keepLines/>
      <w:spacing w:line="360" w:lineRule="auto"/>
      <w:outlineLvl w:val="2"/>
    </w:pPr>
    <w:rPr>
      <w:rFonts w:eastAsia="黑体"/>
      <w:b/>
      <w:bCs/>
      <w:sz w:val="32"/>
      <w:szCs w:val="32"/>
      <w:lang w:val="zh-CN"/>
    </w:rPr>
  </w:style>
  <w:style w:type="paragraph" w:styleId="8">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unhideWhenUsed/>
    <w:qFormat/>
    <w:uiPriority w:val="0"/>
    <w:pPr>
      <w:spacing w:before="25" w:beforeLines="0" w:after="25" w:afterLines="0"/>
      <w:jc w:val="left"/>
    </w:pPr>
    <w:rPr>
      <w:rFonts w:hint="default"/>
      <w:spacing w:val="10"/>
      <w:kern w:val="0"/>
      <w:sz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pPr>
      <w:spacing w:after="120"/>
    </w:pPr>
  </w:style>
  <w:style w:type="paragraph" w:styleId="12">
    <w:name w:val="Block Text"/>
    <w:basedOn w:val="1"/>
    <w:qFormat/>
    <w:uiPriority w:val="0"/>
    <w:pPr>
      <w:ind w:left="1440" w:leftChars="700" w:right="700" w:rightChars="700"/>
    </w:pPr>
  </w:style>
  <w:style w:type="paragraph" w:styleId="13">
    <w:name w:val="Plain Text"/>
    <w:basedOn w:val="1"/>
    <w:next w:val="8"/>
    <w:qFormat/>
    <w:uiPriority w:val="0"/>
    <w:rPr>
      <w:rFonts w:ascii="宋体" w:eastAsia="宋体" w:cs="Courier New"/>
      <w:szCs w:val="21"/>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2"/>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next w:val="1"/>
    <w:qFormat/>
    <w:uiPriority w:val="0"/>
    <w:pPr>
      <w:ind w:firstLine="420" w:firstLineChars="100"/>
    </w:pPr>
    <w:rPr>
      <w:rFonts w:ascii="宋体" w:hAnsi="Courier New"/>
      <w:kern w:val="0"/>
      <w:sz w:val="20"/>
      <w:szCs w:val="21"/>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5"/>
    <w:qFormat/>
    <w:uiPriority w:val="99"/>
    <w:rPr>
      <w:sz w:val="18"/>
      <w:szCs w:val="18"/>
    </w:rPr>
  </w:style>
  <w:style w:type="character" w:customStyle="1" w:styleId="28">
    <w:name w:val="页脚 字符"/>
    <w:basedOn w:val="22"/>
    <w:link w:val="14"/>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45">
    <w:name w:val="标题 2 Char1"/>
    <w:link w:val="6"/>
    <w:qFormat/>
    <w:uiPriority w:val="9"/>
    <w:rPr>
      <w:rFonts w:ascii="Cambria" w:hAnsi="Cambria" w:eastAsia="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14166</Words>
  <Characters>14974</Characters>
  <Lines>1</Lines>
  <Paragraphs>1</Paragraphs>
  <TotalTime>6</TotalTime>
  <ScaleCrop>false</ScaleCrop>
  <LinksUpToDate>false</LinksUpToDate>
  <CharactersWithSpaces>16303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冬爺低调</cp:lastModifiedBy>
  <dcterms:modified xsi:type="dcterms:W3CDTF">2023-10-24T07:07:00Z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99C4894746EA4B269E4D49938D07BA78_13</vt:lpwstr>
  </property>
</Properties>
</file>