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auto"/>
        <w:jc w:val="center"/>
        <w:rPr>
          <w:rFonts w:ascii="宋体" w:hAnsi="宋体" w:eastAsia="宋体" w:cs="宋体"/>
          <w:b/>
          <w:sz w:val="72"/>
          <w:szCs w:val="72"/>
        </w:rPr>
      </w:pPr>
    </w:p>
    <w:p>
      <w:pPr>
        <w:pStyle w:val="5"/>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竞争性磋商文件</w:t>
      </w:r>
    </w:p>
    <w:p>
      <w:pPr>
        <w:rPr>
          <w:rFonts w:ascii="宋体" w:hAnsi="宋体" w:eastAsia="宋体" w:cs="宋体"/>
          <w:b/>
          <w:bCs/>
          <w:sz w:val="36"/>
          <w:szCs w:val="36"/>
        </w:rPr>
      </w:pPr>
    </w:p>
    <w:p>
      <w:pPr>
        <w:pStyle w:val="5"/>
        <w:rPr>
          <w:rFonts w:ascii="宋体" w:hAnsi="宋体" w:eastAsia="宋体" w:cs="宋体"/>
          <w:b/>
          <w:bCs/>
          <w:sz w:val="36"/>
          <w:szCs w:val="36"/>
        </w:rPr>
      </w:pPr>
    </w:p>
    <w:p/>
    <w:p>
      <w:pPr>
        <w:rPr>
          <w:rFonts w:ascii="宋体" w:hAnsi="宋体" w:eastAsia="宋体" w:cs="宋体"/>
          <w:b/>
          <w:bCs/>
          <w:sz w:val="36"/>
          <w:szCs w:val="36"/>
        </w:rPr>
      </w:pPr>
    </w:p>
    <w:p>
      <w:pPr>
        <w:rPr>
          <w:rFonts w:ascii="宋体" w:hAnsi="宋体" w:eastAsia="宋体" w:cs="宋体"/>
          <w:b/>
          <w:bCs/>
          <w:sz w:val="36"/>
          <w:szCs w:val="36"/>
        </w:rPr>
      </w:pPr>
    </w:p>
    <w:p>
      <w:pPr>
        <w:ind w:left="1807" w:hanging="1807" w:hangingChars="500"/>
        <w:rPr>
          <w:rFonts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钦州港钧达散杂货码头工程船舶污染海洋环境风险评价报告及溢油应急预案编制服务采购项目</w:t>
      </w:r>
    </w:p>
    <w:p>
      <w:pPr>
        <w:rPr>
          <w:rFonts w:ascii="宋体" w:hAnsi="宋体" w:eastAsia="宋体" w:cs="宋体"/>
          <w:b/>
          <w:bCs/>
          <w:sz w:val="36"/>
          <w:szCs w:val="36"/>
        </w:rPr>
      </w:pPr>
      <w:r>
        <w:rPr>
          <w:rFonts w:hint="eastAsia" w:ascii="宋体" w:hAnsi="宋体" w:eastAsia="宋体" w:cs="宋体"/>
          <w:b/>
          <w:bCs/>
          <w:sz w:val="36"/>
          <w:szCs w:val="36"/>
        </w:rPr>
        <w:t>采 购 人：</w:t>
      </w:r>
      <w:r>
        <w:rPr>
          <w:rFonts w:hint="eastAsia" w:ascii="宋体" w:hAnsi="宋体" w:eastAsia="宋体" w:cs="宋体"/>
          <w:b/>
          <w:bCs/>
          <w:sz w:val="36"/>
          <w:szCs w:val="36"/>
          <w:u w:val="single"/>
        </w:rPr>
        <w:t>广西钦州恒通货柜码头仓储有限公司</w:t>
      </w:r>
    </w:p>
    <w:p>
      <w:pPr>
        <w:rPr>
          <w:rFonts w:ascii="宋体" w:hAnsi="宋体" w:eastAsia="宋体" w:cs="宋体"/>
          <w:b/>
          <w:bCs/>
          <w:sz w:val="36"/>
          <w:szCs w:val="36"/>
        </w:rPr>
      </w:pPr>
    </w:p>
    <w:p>
      <w:pPr>
        <w:jc w:val="center"/>
        <w:rPr>
          <w:rFonts w:ascii="宋体" w:hAnsi="宋体" w:eastAsia="宋体" w:cs="宋体"/>
          <w:b/>
          <w:bCs/>
          <w:sz w:val="32"/>
          <w:szCs w:val="32"/>
          <w:shd w:val="clear" w:color="auto" w:fill="FFFFFF"/>
        </w:rPr>
      </w:pPr>
      <w:r>
        <w:rPr>
          <w:rFonts w:hint="eastAsia" w:ascii="宋体" w:hAnsi="宋体" w:eastAsia="宋体" w:cs="宋体"/>
          <w:b/>
          <w:bCs/>
          <w:sz w:val="36"/>
          <w:szCs w:val="36"/>
        </w:rPr>
        <w:t>2023年</w:t>
      </w:r>
      <w:r>
        <w:rPr>
          <w:rFonts w:ascii="宋体" w:hAnsi="宋体" w:eastAsia="宋体" w:cs="宋体"/>
          <w:b/>
          <w:bCs/>
          <w:sz w:val="36"/>
          <w:szCs w:val="36"/>
        </w:rPr>
        <w:t>10</w:t>
      </w:r>
      <w:r>
        <w:rPr>
          <w:rFonts w:hint="eastAsia" w:ascii="宋体" w:hAnsi="宋体" w:eastAsia="宋体" w:cs="宋体"/>
          <w:b/>
          <w:bCs/>
          <w:sz w:val="36"/>
          <w:szCs w:val="36"/>
        </w:rPr>
        <w:t>月</w:t>
      </w:r>
    </w:p>
    <w:p>
      <w:pPr>
        <w:rPr>
          <w:rFonts w:ascii="宋体" w:hAnsi="宋体" w:eastAsia="宋体" w:cs="宋体"/>
          <w:b/>
          <w:bCs/>
          <w:sz w:val="32"/>
          <w:szCs w:val="32"/>
          <w:shd w:val="clear" w:color="auto" w:fill="FFFFFF"/>
        </w:rPr>
      </w:pPr>
    </w:p>
    <w:p>
      <w:pPr>
        <w:pStyle w:val="2"/>
        <w:keepNext w:val="0"/>
        <w:keepLines w:val="0"/>
        <w:widowControl/>
        <w:shd w:val="clear" w:color="auto" w:fill="FFFFFF"/>
        <w:spacing w:line="21" w:lineRule="atLeast"/>
        <w:ind w:left="0" w:firstLine="0"/>
        <w:textAlignment w:val="baseline"/>
        <w:rPr>
          <w:rFonts w:ascii="宋体" w:hAnsi="宋体" w:eastAsia="宋体" w:cs="宋体"/>
          <w:sz w:val="32"/>
          <w:szCs w:val="32"/>
          <w:shd w:val="clear" w:color="auto" w:fill="FFFFFF"/>
        </w:rPr>
      </w:pPr>
      <w:r>
        <w:rPr>
          <w:rFonts w:hint="eastAsia" w:ascii="宋体" w:hAnsi="宋体" w:eastAsia="宋体" w:cs="宋体"/>
          <w:sz w:val="36"/>
          <w:szCs w:val="36"/>
        </w:rPr>
        <w:br w:type="page"/>
      </w:r>
    </w:p>
    <w:p>
      <w:pPr>
        <w:pStyle w:val="40"/>
        <w:spacing w:after="312"/>
        <w:rPr>
          <w:rFonts w:hint="default"/>
        </w:rPr>
      </w:pPr>
      <w:r>
        <w:t>第一章</w:t>
      </w:r>
      <w:r>
        <w:rPr>
          <w:bCs w:val="0"/>
        </w:rPr>
        <w:t>竞争性磋商</w:t>
      </w:r>
      <w:r>
        <w:t>公告</w:t>
      </w:r>
    </w:p>
    <w:p>
      <w:pPr>
        <w:spacing w:line="400" w:lineRule="exact"/>
        <w:ind w:firstLine="480" w:firstLineChars="200"/>
        <w:rPr>
          <w:rFonts w:ascii="宋体" w:hAnsi="宋体" w:eastAsia="宋体" w:cs="宋体"/>
          <w:bCs/>
          <w:sz w:val="24"/>
          <w:szCs w:val="24"/>
        </w:rPr>
      </w:pPr>
      <w:r>
        <w:rPr>
          <w:rFonts w:ascii="宋体" w:hAnsi="宋体" w:eastAsia="宋体" w:cs="宋体"/>
          <w:bCs/>
          <w:color w:val="0000FF"/>
          <w:sz w:val="24"/>
          <w:szCs w:val="24"/>
          <w:u w:val="single"/>
        </w:rPr>
        <w:t>钦州港钧达散杂货码头工程船舶污染海洋环境风险评价报告及溢油应急预案编制服务采购</w:t>
      </w:r>
      <w:r>
        <w:rPr>
          <w:rFonts w:hint="eastAsia" w:ascii="宋体" w:hAnsi="宋体" w:eastAsia="宋体" w:cs="宋体"/>
          <w:bCs/>
          <w:color w:val="0000FF"/>
          <w:sz w:val="24"/>
          <w:szCs w:val="24"/>
          <w:u w:val="single"/>
        </w:rPr>
        <w:t>项目</w:t>
      </w:r>
      <w:r>
        <w:rPr>
          <w:rFonts w:hint="eastAsia" w:ascii="宋体" w:hAnsi="宋体" w:eastAsia="宋体" w:cs="宋体"/>
          <w:bCs/>
          <w:sz w:val="24"/>
          <w:szCs w:val="24"/>
        </w:rPr>
        <w:t>程</w:t>
      </w:r>
      <w:r>
        <w:rPr>
          <w:rFonts w:hint="eastAsia" w:ascii="宋体" w:hAnsi="宋体" w:eastAsia="宋体" w:cs="宋体"/>
          <w:bCs/>
          <w:sz w:val="24"/>
          <w:szCs w:val="24"/>
          <w:u w:val="single"/>
        </w:rPr>
        <w:t>潜在供应商应在广西自贸区钦州港片区开发投资集团有限责任公司网站</w:t>
      </w:r>
      <w:r>
        <w:fldChar w:fldCharType="begin"/>
      </w:r>
      <w:r>
        <w:instrText xml:space="preserve"> HYPERLINK "http://www.qbtzjt.com" </w:instrText>
      </w:r>
      <w:r>
        <w:fldChar w:fldCharType="separate"/>
      </w:r>
      <w:r>
        <w:rPr>
          <w:rStyle w:val="24"/>
          <w:rFonts w:hint="eastAsia" w:ascii="宋体" w:hAnsi="宋体" w:eastAsia="宋体" w:cs="宋体"/>
          <w:bCs/>
          <w:color w:val="auto"/>
          <w:sz w:val="24"/>
          <w:szCs w:val="24"/>
        </w:rPr>
        <w:t>http://www.qbtzjt.com</w:t>
      </w:r>
      <w:r>
        <w:rPr>
          <w:rStyle w:val="24"/>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招标文件，并于截止日期</w:t>
      </w:r>
      <w:r>
        <w:rPr>
          <w:rFonts w:hint="eastAsia" w:ascii="宋体" w:hAnsi="宋体" w:eastAsia="宋体" w:cs="宋体"/>
          <w:bCs/>
          <w:sz w:val="24"/>
          <w:szCs w:val="24"/>
          <w:u w:val="single"/>
        </w:rPr>
        <w:t>2023年10月</w:t>
      </w:r>
      <w:r>
        <w:rPr>
          <w:rFonts w:hint="eastAsia" w:ascii="宋体" w:hAnsi="宋体" w:eastAsia="宋体" w:cs="宋体"/>
          <w:bCs/>
          <w:sz w:val="24"/>
          <w:szCs w:val="24"/>
          <w:u w:val="single"/>
          <w:lang w:val="en-US" w:eastAsia="zh-CN"/>
        </w:rPr>
        <w:t>31</w:t>
      </w:r>
      <w:bookmarkStart w:id="24" w:name="_GoBack"/>
      <w:bookmarkEnd w:id="24"/>
      <w:r>
        <w:rPr>
          <w:rFonts w:hint="eastAsia" w:ascii="宋体" w:hAnsi="宋体" w:eastAsia="宋体" w:cs="宋体"/>
          <w:bCs/>
          <w:sz w:val="24"/>
          <w:szCs w:val="24"/>
          <w:u w:val="single"/>
        </w:rPr>
        <w:t>日9时30分（北京时间）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ascii="宋体" w:hAnsi="宋体" w:eastAsia="宋体" w:cs="宋体"/>
          <w:bCs/>
          <w:color w:val="0000FF"/>
          <w:sz w:val="24"/>
          <w:szCs w:val="24"/>
          <w:u w:val="single"/>
        </w:rPr>
      </w:pPr>
      <w:r>
        <w:rPr>
          <w:rFonts w:hint="eastAsia" w:ascii="宋体" w:hAnsi="宋体" w:eastAsia="宋体" w:cs="宋体"/>
          <w:bCs/>
          <w:sz w:val="24"/>
          <w:szCs w:val="24"/>
        </w:rPr>
        <w:t>项目名称：</w:t>
      </w:r>
      <w:r>
        <w:rPr>
          <w:rFonts w:ascii="宋体" w:hAnsi="宋体" w:eastAsia="宋体" w:cs="宋体"/>
          <w:bCs/>
          <w:color w:val="0000FF"/>
          <w:sz w:val="24"/>
          <w:szCs w:val="24"/>
          <w:u w:val="single"/>
        </w:rPr>
        <w:t>钦州港钧达散杂货码头工程船舶污染海洋环境风险评价报告及溢油应急预案编制服务采购</w:t>
      </w:r>
      <w:r>
        <w:rPr>
          <w:rFonts w:hint="eastAsia" w:ascii="宋体" w:hAnsi="宋体" w:eastAsia="宋体" w:cs="宋体"/>
          <w:bCs/>
          <w:color w:val="0000FF"/>
          <w:sz w:val="24"/>
          <w:szCs w:val="24"/>
          <w:u w:val="single"/>
        </w:rPr>
        <w:t>项目</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采购方式：竞争性磋商</w:t>
      </w:r>
    </w:p>
    <w:p>
      <w:pPr>
        <w:spacing w:line="400" w:lineRule="exact"/>
        <w:ind w:firstLine="480" w:firstLineChars="200"/>
        <w:rPr>
          <w:rFonts w:eastAsia="宋体"/>
        </w:rPr>
      </w:pPr>
      <w:r>
        <w:rPr>
          <w:rFonts w:hint="eastAsia" w:ascii="宋体" w:hAnsi="宋体" w:eastAsia="宋体" w:cs="宋体"/>
          <w:bCs/>
          <w:sz w:val="24"/>
          <w:szCs w:val="24"/>
        </w:rPr>
        <w:t>定标方式：满足采购文件的实质要求，且经评审得分最高的供应商为成交候选供应商</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预算金额：人民币叁拾捌万元整（￥：</w:t>
      </w:r>
      <w:r>
        <w:rPr>
          <w:rFonts w:hint="eastAsia" w:ascii="sans-serif" w:hAnsi="sans-serif" w:eastAsia="宋体" w:cs="sans-serif"/>
          <w:color w:val="333333"/>
          <w:szCs w:val="21"/>
          <w:shd w:val="clear" w:color="auto" w:fill="FFFFFF"/>
        </w:rPr>
        <w:t>380000.00</w:t>
      </w:r>
      <w:r>
        <w:rPr>
          <w:rFonts w:hint="eastAsia" w:ascii="宋体" w:hAnsi="宋体" w:eastAsia="宋体" w:cs="宋体"/>
          <w:bCs/>
          <w:sz w:val="24"/>
          <w:szCs w:val="24"/>
        </w:rPr>
        <w:t>元）</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最高限价：人民币叁拾捌万元整（￥：</w:t>
      </w:r>
      <w:r>
        <w:rPr>
          <w:rFonts w:hint="eastAsia" w:ascii="sans-serif" w:hAnsi="sans-serif" w:eastAsia="宋体" w:cs="sans-serif"/>
          <w:color w:val="333333"/>
          <w:szCs w:val="21"/>
          <w:shd w:val="clear" w:color="auto" w:fill="FFFFFF"/>
        </w:rPr>
        <w:t>380000.00</w:t>
      </w:r>
      <w:r>
        <w:rPr>
          <w:rFonts w:hint="eastAsia" w:ascii="宋体" w:hAnsi="宋体" w:eastAsia="宋体" w:cs="宋体"/>
          <w:bCs/>
          <w:sz w:val="24"/>
          <w:szCs w:val="24"/>
        </w:rPr>
        <w:t>元）</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采购需求：如需进一步了解详细内容，详见招标文件“第二章 采购需求”。</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合同履行期限：</w:t>
      </w:r>
      <w:r>
        <w:rPr>
          <w:rFonts w:hint="eastAsia" w:ascii="宋体" w:hAnsi="宋体" w:eastAsia="宋体" w:cs="宋体"/>
          <w:bCs/>
          <w:sz w:val="24"/>
          <w:szCs w:val="24"/>
          <w:u w:val="single"/>
        </w:rPr>
        <w:t xml:space="preserve"> 50天 </w:t>
      </w:r>
      <w:r>
        <w:rPr>
          <w:rFonts w:hint="eastAsia" w:ascii="宋体" w:hAnsi="宋体" w:eastAsia="宋体" w:cs="宋体"/>
          <w:bCs/>
          <w:sz w:val="24"/>
          <w:szCs w:val="24"/>
        </w:rPr>
        <w:t>。</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二、供应商的资格要求</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1.供应商应当具备下列条件：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（1）国内注册（指按国家有关规定要求注册），依法能提供本次采购货物、工程和服务的供应商；</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（2）具有独立承担民事责任的能力；</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（3）具有良好的商业信誉和健全的财务会计制度；</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（4）具有履行合同所必需的设备和专业技术能力；</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（5）有依法缴纳税收和社会保障资金的良好记录；</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（6）参加采购活动前三年内，在经营活动中没有重大违法记录；</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（7）法律、行政法规规定的其他条件；</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宋体" w:hAnsi="宋体" w:eastAsia="宋体" w:cs="宋体"/>
          <w:bCs/>
          <w:sz w:val="24"/>
          <w:szCs w:val="24"/>
        </w:rPr>
        <w:t>（8）具备工程咨询单位资信证书甲级，业务范围为水运（含港口河海工程），生态建设和环境工程</w:t>
      </w:r>
      <w:r>
        <w:rPr>
          <w:rFonts w:hint="eastAsia" w:ascii="宋体" w:hAnsi="宋体" w:eastAsia="宋体" w:cs="宋体"/>
          <w:sz w:val="24"/>
          <w:szCs w:val="24"/>
        </w:rPr>
        <w:t>等方面具备相应的能力。</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2.单位负责人为同一人或者存在直接控股、管理关系的不同供应商，不得参加同一合同项下的采购活动。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4.本项目的特定资格要求：无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2023年10月</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u w:val="single"/>
        </w:rPr>
        <w:t>日</w:t>
      </w:r>
      <w:r>
        <w:rPr>
          <w:rFonts w:hint="eastAsia" w:ascii="宋体" w:hAnsi="宋体" w:eastAsia="宋体" w:cs="宋体"/>
          <w:bCs/>
          <w:sz w:val="24"/>
          <w:szCs w:val="24"/>
        </w:rPr>
        <w:t>至</w:t>
      </w:r>
      <w:r>
        <w:rPr>
          <w:rFonts w:hint="eastAsia" w:ascii="宋体" w:hAnsi="宋体" w:eastAsia="宋体" w:cs="宋体"/>
          <w:bCs/>
          <w:sz w:val="24"/>
          <w:szCs w:val="24"/>
          <w:u w:val="single"/>
        </w:rPr>
        <w:t>2023年10月</w:t>
      </w:r>
      <w:r>
        <w:rPr>
          <w:rFonts w:hint="eastAsia" w:ascii="宋体" w:hAnsi="宋体" w:eastAsia="宋体" w:cs="宋体"/>
          <w:bCs/>
          <w:sz w:val="24"/>
          <w:szCs w:val="24"/>
          <w:u w:val="single"/>
          <w:lang w:val="en-US" w:eastAsia="zh-CN"/>
        </w:rPr>
        <w:t>30</w:t>
      </w:r>
      <w:r>
        <w:rPr>
          <w:rFonts w:hint="eastAsia" w:ascii="宋体" w:hAnsi="宋体" w:eastAsia="宋体" w:cs="宋体"/>
          <w:bCs/>
          <w:sz w:val="24"/>
          <w:szCs w:val="24"/>
          <w:u w:val="single"/>
        </w:rPr>
        <w:t>日</w:t>
      </w:r>
      <w:r>
        <w:rPr>
          <w:rFonts w:hint="eastAsia" w:ascii="宋体" w:hAnsi="宋体" w:eastAsia="宋体" w:cs="宋体"/>
          <w:bCs/>
          <w:sz w:val="24"/>
          <w:szCs w:val="24"/>
        </w:rPr>
        <w:t>，每天上午</w:t>
      </w:r>
      <w:r>
        <w:rPr>
          <w:rFonts w:hint="eastAsia" w:ascii="宋体" w:hAnsi="宋体" w:eastAsia="宋体" w:cs="宋体"/>
          <w:bCs/>
          <w:sz w:val="24"/>
          <w:szCs w:val="24"/>
          <w:u w:val="single"/>
        </w:rPr>
        <w:t>08：30至12：00</w:t>
      </w:r>
      <w:r>
        <w:rPr>
          <w:rFonts w:hint="eastAsia" w:ascii="宋体" w:hAnsi="宋体" w:eastAsia="宋体" w:cs="宋体"/>
          <w:bCs/>
          <w:sz w:val="24"/>
          <w:szCs w:val="24"/>
        </w:rPr>
        <w:t>，下午</w:t>
      </w:r>
      <w:r>
        <w:rPr>
          <w:rFonts w:hint="eastAsia" w:ascii="宋体" w:hAnsi="宋体" w:eastAsia="宋体" w:cs="宋体"/>
          <w:bCs/>
          <w:sz w:val="24"/>
          <w:szCs w:val="24"/>
          <w:u w:val="single"/>
        </w:rPr>
        <w:t>14：00至17：30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4"/>
          <w:rFonts w:hint="eastAsia" w:ascii="宋体" w:hAnsi="宋体" w:eastAsia="宋体" w:cs="宋体"/>
          <w:bCs/>
          <w:color w:val="auto"/>
          <w:sz w:val="24"/>
          <w:szCs w:val="24"/>
        </w:rPr>
        <w:t>http：//www.qbtzjt.com</w:t>
      </w:r>
      <w:r>
        <w:rPr>
          <w:rStyle w:val="24"/>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hint="eastAsia" w:ascii="宋体" w:hAnsi="宋体" w:eastAsia="宋体" w:cs="宋体"/>
          <w:bCs/>
          <w:sz w:val="24"/>
          <w:szCs w:val="24"/>
          <w:u w:val="single"/>
        </w:rPr>
        <w:t>2023年10月</w:t>
      </w:r>
      <w:r>
        <w:rPr>
          <w:rFonts w:hint="eastAsia" w:ascii="宋体" w:hAnsi="宋体" w:eastAsia="宋体" w:cs="宋体"/>
          <w:bCs/>
          <w:sz w:val="24"/>
          <w:szCs w:val="24"/>
          <w:u w:val="single"/>
          <w:lang w:val="en-US" w:eastAsia="zh-CN"/>
        </w:rPr>
        <w:t>30</w:t>
      </w:r>
      <w:r>
        <w:rPr>
          <w:rFonts w:hint="eastAsia" w:ascii="宋体" w:hAnsi="宋体" w:eastAsia="宋体" w:cs="宋体"/>
          <w:bCs/>
          <w:sz w:val="24"/>
          <w:szCs w:val="24"/>
          <w:u w:val="single"/>
        </w:rPr>
        <w:t>日17时30分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售价：0元。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2023年10月</w:t>
      </w:r>
      <w:r>
        <w:rPr>
          <w:rFonts w:hint="eastAsia" w:ascii="宋体" w:hAnsi="宋体" w:eastAsia="宋体" w:cs="宋体"/>
          <w:bCs/>
          <w:sz w:val="24"/>
          <w:szCs w:val="24"/>
          <w:u w:val="single"/>
          <w:lang w:val="en-US" w:eastAsia="zh-CN"/>
        </w:rPr>
        <w:t>31</w:t>
      </w:r>
      <w:r>
        <w:rPr>
          <w:rFonts w:hint="eastAsia" w:ascii="宋体" w:hAnsi="宋体" w:eastAsia="宋体" w:cs="宋体"/>
          <w:bCs/>
          <w:sz w:val="24"/>
          <w:szCs w:val="24"/>
          <w:u w:val="single"/>
        </w:rPr>
        <w:t>日</w:t>
      </w:r>
      <w:r>
        <w:rPr>
          <w:rFonts w:ascii="宋体" w:hAnsi="宋体" w:eastAsia="宋体" w:cs="宋体"/>
          <w:bCs/>
          <w:sz w:val="24"/>
          <w:szCs w:val="24"/>
          <w:u w:val="single"/>
        </w:rPr>
        <w:t>9</w:t>
      </w:r>
      <w:r>
        <w:rPr>
          <w:rFonts w:hint="eastAsia" w:ascii="宋体" w:hAnsi="宋体" w:eastAsia="宋体" w:cs="宋体"/>
          <w:bCs/>
          <w:sz w:val="24"/>
          <w:szCs w:val="24"/>
          <w:u w:val="single"/>
        </w:rPr>
        <w:t>时30分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提交响应文件地点：广西钦州市保税港区二号路自贸中心23楼风控审计部，联系人及电话：</w:t>
      </w:r>
      <w:r>
        <w:rPr>
          <w:rFonts w:hint="eastAsia" w:ascii="宋体" w:hAnsi="宋体" w:eastAsia="宋体" w:cs="宋体"/>
          <w:bCs/>
          <w:sz w:val="24"/>
          <w:szCs w:val="24"/>
          <w:u w:val="single"/>
        </w:rPr>
        <w:t>黄全炳07775881380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逾期送达的或者未送达指定地点的，采购人不予受理。</w:t>
      </w:r>
    </w:p>
    <w:p>
      <w:pPr>
        <w:spacing w:line="400" w:lineRule="exact"/>
        <w:ind w:firstLine="480" w:firstLineChars="200"/>
      </w:pPr>
      <w:r>
        <w:rPr>
          <w:rFonts w:ascii="宋体" w:hAnsi="宋体" w:eastAsia="宋体" w:cs="宋体"/>
          <w:bCs/>
          <w:sz w:val="24"/>
          <w:szCs w:val="24"/>
        </w:rPr>
        <w:t>注：以邮寄方式提交的（建议寄顺丰），应在截止时间前送达指定地点并经签收，不按规定密封、逾期送达的按无效竞标处理。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2023年10月</w:t>
      </w:r>
      <w:r>
        <w:rPr>
          <w:rFonts w:hint="eastAsia" w:ascii="宋体" w:hAnsi="宋体" w:eastAsia="宋体" w:cs="宋体"/>
          <w:bCs/>
          <w:sz w:val="24"/>
          <w:szCs w:val="24"/>
          <w:u w:val="single"/>
          <w:lang w:val="en-US" w:eastAsia="zh-CN"/>
        </w:rPr>
        <w:t>31</w:t>
      </w:r>
      <w:r>
        <w:rPr>
          <w:rFonts w:hint="eastAsia" w:ascii="宋体" w:hAnsi="宋体" w:eastAsia="宋体" w:cs="宋体"/>
          <w:bCs/>
          <w:sz w:val="24"/>
          <w:szCs w:val="24"/>
          <w:u w:val="single"/>
        </w:rPr>
        <w:t>日</w:t>
      </w:r>
      <w:r>
        <w:rPr>
          <w:rFonts w:ascii="宋体" w:hAnsi="宋体" w:eastAsia="宋体" w:cs="宋体"/>
          <w:bCs/>
          <w:sz w:val="24"/>
          <w:szCs w:val="24"/>
          <w:u w:val="single"/>
        </w:rPr>
        <w:t>9</w:t>
      </w:r>
      <w:r>
        <w:rPr>
          <w:rFonts w:hint="eastAsia" w:ascii="宋体" w:hAnsi="宋体" w:eastAsia="宋体" w:cs="宋体"/>
          <w:bCs/>
          <w:sz w:val="24"/>
          <w:szCs w:val="24"/>
          <w:u w:val="single"/>
        </w:rPr>
        <w:t>时30分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地点：广西钦州市保税港区二号路自贸中心23楼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自本公告发布之日起5个工作日。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七、凡对本次采购提出询问的请按以下方式联系</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1.采购人信息</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名称：</w:t>
      </w:r>
      <w:r>
        <w:rPr>
          <w:rFonts w:hint="eastAsia" w:ascii="宋体" w:hAnsi="宋体" w:eastAsia="宋体" w:cs="宋体"/>
          <w:bCs/>
          <w:sz w:val="24"/>
          <w:szCs w:val="24"/>
          <w:u w:val="single"/>
        </w:rPr>
        <w:t>广西钦州恒通货柜码头仓储有限公司</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广西钦州市保税港区二号路自贸中心23楼</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联系方式：</w:t>
      </w:r>
      <w:r>
        <w:rPr>
          <w:rFonts w:ascii="宋体" w:hAnsi="宋体" w:eastAsia="宋体" w:cs="宋体"/>
          <w:bCs/>
          <w:sz w:val="24"/>
          <w:szCs w:val="24"/>
        </w:rPr>
        <w:t>18977701864</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广西钦州市保税港区二号路自贸中心23楼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Cs/>
          <w:sz w:val="24"/>
          <w:szCs w:val="24"/>
          <w:u w:val="single"/>
        </w:rPr>
        <w:t>07775881380</w:t>
      </w:r>
    </w:p>
    <w:p>
      <w:pPr>
        <w:jc w:val="left"/>
        <w:rPr>
          <w:rFonts w:ascii="宋体" w:hAnsi="宋体" w:eastAsia="宋体" w:cs="宋体"/>
          <w:b/>
          <w:bCs/>
          <w:sz w:val="36"/>
          <w:szCs w:val="36"/>
        </w:rPr>
      </w:pPr>
    </w:p>
    <w:p>
      <w:pPr>
        <w:pStyle w:val="40"/>
        <w:spacing w:after="312"/>
      </w:pPr>
      <w:r>
        <w:t>第二章采购需求</w:t>
      </w:r>
    </w:p>
    <w:p>
      <w:pPr>
        <w:spacing w:before="91" w:line="653" w:lineRule="exact"/>
        <w:ind w:left="137"/>
        <w:rPr>
          <w:rFonts w:hint="default"/>
          <w:b/>
          <w:bCs/>
        </w:rPr>
      </w:pPr>
      <w:r>
        <w:rPr>
          <w:rFonts w:hint="eastAsia" w:ascii="宋体" w:hAnsi="宋体" w:eastAsia="宋体" w:cs="宋体"/>
          <w:b/>
          <w:bCs/>
          <w:spacing w:val="-5"/>
          <w:position w:val="28"/>
          <w:sz w:val="28"/>
          <w:szCs w:val="28"/>
          <w:lang w:val="en-US" w:eastAsia="zh-CN"/>
        </w:rPr>
        <w:t>一、</w:t>
      </w:r>
      <w:r>
        <w:rPr>
          <w:rFonts w:ascii="宋体" w:hAnsi="宋体" w:eastAsia="宋体" w:cs="宋体"/>
          <w:b/>
          <w:bCs/>
          <w:spacing w:val="-5"/>
          <w:position w:val="28"/>
          <w:sz w:val="28"/>
          <w:szCs w:val="28"/>
        </w:rPr>
        <w:t>风险评价报告</w:t>
      </w:r>
    </w:p>
    <w:p>
      <w:pPr>
        <w:numPr>
          <w:ilvl w:val="0"/>
          <w:numId w:val="2"/>
        </w:numPr>
        <w:ind w:firstLine="420"/>
        <w:rPr>
          <w:rFonts w:ascii="宋体" w:hAnsi="宋体" w:eastAsia="宋体" w:cs="宋体"/>
          <w:spacing w:val="-4"/>
          <w:sz w:val="28"/>
          <w:szCs w:val="28"/>
        </w:rPr>
      </w:pPr>
      <w:r>
        <w:rPr>
          <w:rFonts w:ascii="宋体" w:hAnsi="宋体" w:eastAsia="宋体" w:cs="宋体"/>
          <w:spacing w:val="-4"/>
          <w:sz w:val="28"/>
          <w:szCs w:val="28"/>
        </w:rPr>
        <w:t>项目现场调研与整体分析</w:t>
      </w:r>
    </w:p>
    <w:p>
      <w:pPr>
        <w:numPr>
          <w:ilvl w:val="0"/>
          <w:numId w:val="2"/>
        </w:numPr>
        <w:ind w:firstLine="420"/>
        <w:rPr>
          <w:rFonts w:ascii="宋体" w:hAnsi="宋体" w:eastAsia="宋体" w:cs="宋体"/>
          <w:spacing w:val="-4"/>
          <w:sz w:val="28"/>
          <w:szCs w:val="28"/>
        </w:rPr>
      </w:pPr>
      <w:r>
        <w:rPr>
          <w:rFonts w:ascii="宋体" w:hAnsi="宋体" w:eastAsia="宋体" w:cs="宋体"/>
          <w:spacing w:val="-5"/>
          <w:sz w:val="28"/>
          <w:szCs w:val="28"/>
        </w:rPr>
        <w:t>泊位现状情况调研分析</w:t>
      </w:r>
    </w:p>
    <w:p>
      <w:pPr>
        <w:numPr>
          <w:ilvl w:val="0"/>
          <w:numId w:val="2"/>
        </w:numPr>
        <w:ind w:firstLine="420"/>
        <w:rPr>
          <w:rFonts w:ascii="宋体" w:hAnsi="宋体" w:eastAsia="宋体" w:cs="宋体"/>
          <w:spacing w:val="-4"/>
          <w:sz w:val="28"/>
          <w:szCs w:val="28"/>
        </w:rPr>
      </w:pPr>
      <w:r>
        <w:rPr>
          <w:rFonts w:ascii="宋体" w:hAnsi="宋体" w:eastAsia="宋体" w:cs="宋体"/>
          <w:spacing w:val="-4"/>
          <w:sz w:val="28"/>
          <w:szCs w:val="28"/>
        </w:rPr>
        <w:t>泊位污染防治应急能力评估</w:t>
      </w:r>
    </w:p>
    <w:p>
      <w:pPr>
        <w:numPr>
          <w:ilvl w:val="0"/>
          <w:numId w:val="2"/>
        </w:numPr>
        <w:ind w:firstLine="420"/>
        <w:rPr>
          <w:rFonts w:ascii="宋体" w:hAnsi="宋体" w:eastAsia="宋体" w:cs="宋体"/>
          <w:spacing w:val="-4"/>
          <w:sz w:val="28"/>
          <w:szCs w:val="28"/>
        </w:rPr>
      </w:pPr>
      <w:r>
        <w:rPr>
          <w:rFonts w:ascii="宋体" w:hAnsi="宋体" w:eastAsia="宋体" w:cs="宋体"/>
          <w:spacing w:val="-5"/>
          <w:sz w:val="28"/>
          <w:szCs w:val="28"/>
        </w:rPr>
        <w:t>泊位污染风险调研与分析</w:t>
      </w:r>
    </w:p>
    <w:p>
      <w:pPr>
        <w:numPr>
          <w:ilvl w:val="0"/>
          <w:numId w:val="2"/>
        </w:numPr>
        <w:ind w:firstLine="420"/>
        <w:rPr>
          <w:rFonts w:ascii="宋体" w:hAnsi="宋体" w:eastAsia="宋体" w:cs="宋体"/>
          <w:spacing w:val="-4"/>
          <w:sz w:val="28"/>
          <w:szCs w:val="28"/>
        </w:rPr>
      </w:pPr>
      <w:r>
        <w:rPr>
          <w:rFonts w:ascii="宋体" w:hAnsi="宋体" w:eastAsia="宋体" w:cs="宋体"/>
          <w:spacing w:val="-4"/>
          <w:sz w:val="28"/>
          <w:szCs w:val="28"/>
        </w:rPr>
        <w:t>泊位所在海域水动力模型构建</w:t>
      </w:r>
    </w:p>
    <w:p>
      <w:pPr>
        <w:numPr>
          <w:ilvl w:val="0"/>
          <w:numId w:val="2"/>
        </w:numPr>
        <w:ind w:firstLine="420"/>
        <w:rPr>
          <w:rFonts w:ascii="宋体" w:hAnsi="宋体" w:eastAsia="宋体" w:cs="宋体"/>
          <w:spacing w:val="-4"/>
          <w:sz w:val="28"/>
          <w:szCs w:val="28"/>
        </w:rPr>
      </w:pPr>
      <w:r>
        <w:rPr>
          <w:rFonts w:ascii="宋体" w:hAnsi="宋体" w:eastAsia="宋体" w:cs="宋体"/>
          <w:spacing w:val="-3"/>
          <w:sz w:val="28"/>
          <w:szCs w:val="28"/>
        </w:rPr>
        <w:t>泊位所在海域溢油及货物风险影响预测</w:t>
      </w:r>
    </w:p>
    <w:p>
      <w:pPr>
        <w:numPr>
          <w:ilvl w:val="0"/>
          <w:numId w:val="2"/>
        </w:numPr>
        <w:ind w:firstLine="420"/>
        <w:rPr>
          <w:rFonts w:ascii="宋体" w:hAnsi="宋体" w:eastAsia="宋体" w:cs="宋体"/>
          <w:spacing w:val="-4"/>
          <w:sz w:val="28"/>
          <w:szCs w:val="28"/>
        </w:rPr>
      </w:pPr>
      <w:r>
        <w:rPr>
          <w:rFonts w:ascii="宋体" w:hAnsi="宋体" w:eastAsia="宋体" w:cs="宋体"/>
          <w:spacing w:val="-4"/>
          <w:sz w:val="28"/>
          <w:szCs w:val="28"/>
        </w:rPr>
        <w:t>泊位污染风险防范与应急分析</w:t>
      </w:r>
    </w:p>
    <w:p>
      <w:pPr>
        <w:numPr>
          <w:ilvl w:val="0"/>
          <w:numId w:val="0"/>
        </w:numPr>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二、</w:t>
      </w:r>
      <w:r>
        <w:rPr>
          <w:rFonts w:ascii="宋体" w:hAnsi="宋体" w:eastAsia="宋体" w:cs="宋体"/>
          <w:b/>
          <w:bCs/>
          <w:spacing w:val="-4"/>
          <w:sz w:val="28"/>
          <w:szCs w:val="28"/>
        </w:rPr>
        <w:t>应急预案编制</w:t>
      </w:r>
    </w:p>
    <w:p>
      <w:pPr>
        <w:ind w:firstLine="272" w:firstLineChars="100"/>
        <w:rPr>
          <w:rFonts w:ascii="宋体" w:hAnsi="宋体" w:eastAsia="宋体" w:cs="宋体"/>
          <w:spacing w:val="-4"/>
          <w:sz w:val="28"/>
          <w:szCs w:val="28"/>
        </w:rPr>
      </w:pPr>
      <w:r>
        <w:rPr>
          <w:rFonts w:hint="eastAsia" w:ascii="宋体" w:hAnsi="宋体" w:eastAsia="宋体" w:cs="宋体"/>
          <w:spacing w:val="-4"/>
          <w:sz w:val="28"/>
          <w:szCs w:val="28"/>
          <w:lang w:val="en-US" w:eastAsia="zh-CN"/>
        </w:rPr>
        <w:t>1.</w:t>
      </w:r>
      <w:r>
        <w:rPr>
          <w:rFonts w:ascii="宋体" w:hAnsi="宋体" w:eastAsia="宋体" w:cs="宋体"/>
          <w:spacing w:val="-4"/>
          <w:sz w:val="28"/>
          <w:szCs w:val="28"/>
        </w:rPr>
        <w:t>应急预案编制</w:t>
      </w:r>
    </w:p>
    <w:p>
      <w:pPr>
        <w:pStyle w:val="27"/>
        <w:spacing w:line="560" w:lineRule="exact"/>
        <w:jc w:val="both"/>
        <w:rPr>
          <w:rFonts w:hint="eastAsia" w:ascii="方正仿宋_GBK" w:hAnsi="方正仿宋_GBK" w:eastAsia="方正仿宋_GBK" w:cs="方正仿宋_GBK"/>
          <w:kern w:val="2"/>
        </w:rPr>
      </w:pPr>
      <w:r>
        <w:rPr>
          <w:rFonts w:hint="eastAsia" w:ascii="宋体" w:hAnsi="宋体" w:eastAsia="宋体" w:cs="宋体"/>
          <w:b/>
          <w:bCs/>
          <w:color w:val="auto"/>
          <w:spacing w:val="-4"/>
          <w:kern w:val="2"/>
          <w:sz w:val="28"/>
          <w:szCs w:val="28"/>
          <w:lang w:val="en-US" w:eastAsia="zh-CN" w:bidi="ar-SA"/>
        </w:rPr>
        <w:t>三、竞标需求</w:t>
      </w:r>
    </w:p>
    <w:p>
      <w:pPr>
        <w:pStyle w:val="27"/>
        <w:spacing w:line="560" w:lineRule="exact"/>
        <w:ind w:firstLine="272" w:firstLineChars="100"/>
        <w:jc w:val="both"/>
        <w:rPr>
          <w:rFonts w:ascii="宋体" w:hAnsi="宋体" w:eastAsia="宋体" w:cs="宋体"/>
          <w:color w:val="auto"/>
          <w:spacing w:val="-4"/>
          <w:kern w:val="2"/>
          <w:sz w:val="28"/>
          <w:szCs w:val="28"/>
          <w:lang w:val="en-US" w:eastAsia="zh-CN" w:bidi="ar-SA"/>
        </w:rPr>
      </w:pPr>
      <w:r>
        <w:rPr>
          <w:rFonts w:hint="eastAsia" w:ascii="宋体" w:hAnsi="宋体" w:eastAsia="宋体" w:cs="宋体"/>
          <w:color w:val="auto"/>
          <w:spacing w:val="-4"/>
          <w:kern w:val="2"/>
          <w:sz w:val="28"/>
          <w:szCs w:val="28"/>
          <w:lang w:val="en-US" w:eastAsia="zh-CN" w:bidi="ar-SA"/>
        </w:rPr>
        <w:t>1、预案完成编制并通过相关部门验收。</w:t>
      </w:r>
    </w:p>
    <w:p>
      <w:pPr>
        <w:rPr>
          <w:rFonts w:hint="eastAsia" w:ascii="宋体" w:hAnsi="宋体" w:eastAsia="宋体" w:cs="宋体"/>
          <w:spacing w:val="-4"/>
          <w:sz w:val="28"/>
          <w:szCs w:val="28"/>
          <w:lang w:val="en-US" w:eastAsia="zh-CN"/>
        </w:rPr>
      </w:pPr>
    </w:p>
    <w:p>
      <w:r>
        <w:rPr>
          <w:rFonts w:hint="eastAsia"/>
        </w:rPr>
        <w:br w:type="page"/>
      </w:r>
    </w:p>
    <w:p>
      <w:pPr>
        <w:pStyle w:val="40"/>
        <w:spacing w:after="312"/>
        <w:rPr>
          <w:rFonts w:hint="default"/>
        </w:rPr>
      </w:pPr>
      <w:r>
        <w:t>第三章  供应商须知</w:t>
      </w:r>
    </w:p>
    <w:p>
      <w:pPr>
        <w:pStyle w:val="41"/>
        <w:spacing w:before="156"/>
        <w:rPr>
          <w:rFonts w:hint="default"/>
        </w:rPr>
      </w:pPr>
      <w:r>
        <w:t>供应商须知前附表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1.1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rPr>
                <w:rFonts w:hAnsi="宋体" w:cs="宋体"/>
              </w:rPr>
            </w:pPr>
            <w:r>
              <w:rPr>
                <w:rFonts w:hint="eastAsia" w:hAnsi="宋体" w:cs="宋体"/>
              </w:rPr>
              <w:t>采购人：</w:t>
            </w:r>
            <w:r>
              <w:rPr>
                <w:rFonts w:hint="eastAsia" w:hAnsi="宋体" w:cs="宋体"/>
                <w:bCs/>
                <w:sz w:val="24"/>
                <w:szCs w:val="24"/>
                <w:u w:val="single"/>
              </w:rPr>
              <w:t>广西钦州恒通货柜码头仓储有限公司</w:t>
            </w:r>
          </w:p>
          <w:p>
            <w:pPr>
              <w:pStyle w:val="12"/>
              <w:spacing w:line="360" w:lineRule="exact"/>
              <w:rPr>
                <w:rFonts w:hAnsi="宋体" w:cs="宋体"/>
              </w:rPr>
            </w:pPr>
            <w:r>
              <w:rPr>
                <w:rFonts w:hint="eastAsia" w:hAnsi="宋体" w:cs="宋体"/>
              </w:rPr>
              <w:t>项目联系人：</w:t>
            </w:r>
            <w:r>
              <w:rPr>
                <w:rFonts w:hAnsi="宋体" w:cs="宋体"/>
              </w:rPr>
              <w:t>游杰</w:t>
            </w:r>
          </w:p>
          <w:p>
            <w:pPr>
              <w:pStyle w:val="12"/>
              <w:spacing w:line="360" w:lineRule="exact"/>
              <w:rPr>
                <w:rFonts w:hAnsi="宋体" w:cs="宋体"/>
              </w:rPr>
            </w:pPr>
            <w:r>
              <w:rPr>
                <w:rFonts w:hint="eastAsia" w:hAnsi="宋体" w:cs="宋体"/>
              </w:rPr>
              <w:t>电话：</w:t>
            </w:r>
            <w:r>
              <w:rPr>
                <w:rFonts w:hAnsi="宋体" w:cs="宋体"/>
              </w:rPr>
              <w:t>18977701864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1.2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pStyle w:val="12"/>
              <w:spacing w:line="360" w:lineRule="exact"/>
              <w:rPr>
                <w:rFonts w:hAnsi="宋体" w:cs="宋体"/>
              </w:rPr>
            </w:pPr>
            <w:r>
              <w:rPr>
                <w:rFonts w:hAnsi="宋体" w:cs="宋体"/>
                <w:bCs/>
                <w:color w:val="0000FF"/>
                <w:sz w:val="24"/>
                <w:szCs w:val="24"/>
                <w:u w:val="single"/>
              </w:rPr>
              <w:t>钦州港钧达散杂货码头工程船舶污染海洋环境风险评价报告及溢油应急预案编制服务采购</w:t>
            </w:r>
            <w:r>
              <w:rPr>
                <w:rFonts w:hint="eastAsia" w:hAnsi="宋体" w:cs="宋体"/>
                <w:bCs/>
                <w:color w:val="0000FF"/>
                <w:sz w:val="24"/>
                <w:szCs w:val="24"/>
                <w:u w:val="singl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2"/>
              <w:spacing w:line="360" w:lineRule="exact"/>
              <w:jc w:val="center"/>
              <w:rPr>
                <w:rFonts w:hAnsi="宋体" w:cs="宋体"/>
              </w:rPr>
            </w:pPr>
            <w:r>
              <w:rPr>
                <w:rFonts w:hint="eastAsia" w:hAnsi="宋体" w:cs="宋体"/>
              </w:rPr>
              <w:t>1.3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pStyle w:val="12"/>
              <w:spacing w:line="360" w:lineRule="exact"/>
              <w:rPr>
                <w:rFonts w:hAnsi="宋体" w:cs="宋体"/>
              </w:rPr>
            </w:pPr>
            <w:r>
              <w:rPr>
                <w:rFonts w:hint="eastAsia" w:hAnsi="宋体" w:cs="宋体"/>
                <w:bCs/>
                <w:sz w:val="24"/>
                <w:szCs w:val="24"/>
              </w:rPr>
              <w:t>人民币叁拾捌万元整</w:t>
            </w:r>
            <w:r>
              <w:rPr>
                <w:rFonts w:hint="eastAsia" w:hAnsi="宋体" w:cs="宋体"/>
              </w:rPr>
              <w:t>（￥：</w:t>
            </w:r>
            <w:r>
              <w:rPr>
                <w:rFonts w:hint="eastAsia" w:ascii="sans-serif" w:hAnsi="sans-serif" w:cs="sans-serif"/>
                <w:color w:val="333333"/>
                <w:shd w:val="clear" w:color="auto" w:fill="FFFFFF"/>
              </w:rPr>
              <w:t>380000.00</w:t>
            </w:r>
            <w:r>
              <w:rPr>
                <w:rFonts w:hint="eastAsia"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1.4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pStyle w:val="12"/>
              <w:spacing w:line="360" w:lineRule="exact"/>
              <w:rPr>
                <w:rFonts w:hAnsi="宋体" w:cs="宋体"/>
              </w:rPr>
            </w:pPr>
            <w:r>
              <w:rPr>
                <w:rFonts w:hint="eastAsia" w:hAnsi="宋体" w:cs="宋体"/>
                <w:bCs/>
                <w:sz w:val="24"/>
                <w:szCs w:val="24"/>
              </w:rPr>
              <w:t>人民币叁拾捌万元整</w:t>
            </w:r>
            <w:r>
              <w:rPr>
                <w:rFonts w:hint="eastAsia" w:hAnsi="宋体" w:cs="宋体"/>
              </w:rPr>
              <w:t>（￥：</w:t>
            </w:r>
            <w:r>
              <w:rPr>
                <w:rFonts w:hint="eastAsia" w:ascii="sans-serif" w:hAnsi="sans-serif" w:cs="sans-serif"/>
                <w:color w:val="333333"/>
                <w:shd w:val="clear" w:color="auto" w:fill="FFFFFF"/>
              </w:rPr>
              <w:t>380000.00</w:t>
            </w:r>
            <w:r>
              <w:rPr>
                <w:rFonts w:hint="eastAsia"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1.5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Ansi="宋体" w:cs="宋体"/>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2</w:t>
            </w:r>
          </w:p>
        </w:tc>
        <w:tc>
          <w:tcPr>
            <w:tcW w:w="1711" w:type="dxa"/>
            <w:vAlign w:val="center"/>
          </w:tcPr>
          <w:p>
            <w:pPr>
              <w:pStyle w:val="12"/>
              <w:spacing w:line="360" w:lineRule="exact"/>
              <w:jc w:val="center"/>
              <w:rPr>
                <w:rFonts w:hAnsi="宋体" w:cs="宋体"/>
              </w:rPr>
            </w:pPr>
            <w:r>
              <w:rPr>
                <w:rFonts w:hint="eastAsia" w:hAnsi="宋体" w:cs="宋体"/>
              </w:rPr>
              <w:t>招标文件的获取</w:t>
            </w:r>
          </w:p>
        </w:tc>
        <w:tc>
          <w:tcPr>
            <w:tcW w:w="6418" w:type="dxa"/>
            <w:vAlign w:val="center"/>
          </w:tcPr>
          <w:p>
            <w:pPr>
              <w:pStyle w:val="12"/>
              <w:spacing w:line="360" w:lineRule="exact"/>
              <w:rPr>
                <w:rFonts w:hAnsi="宋体" w:cs="宋体"/>
                <w:spacing w:val="6"/>
                <w:kern w:val="48"/>
              </w:rPr>
            </w:pPr>
            <w:r>
              <w:rPr>
                <w:rFonts w:hint="eastAsia" w:hAnsi="宋体" w:cs="宋体"/>
              </w:rPr>
              <w:t>供应商在广西自贸区钦州港片区开发投资集团有限责任公司网站</w:t>
            </w:r>
            <w:r>
              <w:fldChar w:fldCharType="begin"/>
            </w:r>
            <w:r>
              <w:instrText xml:space="preserve"> HYPERLINK "http://www.qbtzjt.com" </w:instrText>
            </w:r>
            <w:r>
              <w:fldChar w:fldCharType="separate"/>
            </w:r>
            <w:r>
              <w:rPr>
                <w:rStyle w:val="24"/>
                <w:rFonts w:hint="eastAsia" w:hAnsi="宋体" w:cs="宋体"/>
                <w:color w:val="auto"/>
              </w:rPr>
              <w:t>http://www.qbtzjt.com</w:t>
            </w:r>
            <w:r>
              <w:rPr>
                <w:rStyle w:val="24"/>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3</w:t>
            </w:r>
          </w:p>
        </w:tc>
        <w:tc>
          <w:tcPr>
            <w:tcW w:w="1711" w:type="dxa"/>
            <w:vAlign w:val="center"/>
          </w:tcPr>
          <w:p>
            <w:pPr>
              <w:pStyle w:val="12"/>
              <w:spacing w:line="360" w:lineRule="exact"/>
              <w:jc w:val="center"/>
              <w:rPr>
                <w:rFonts w:hAnsi="宋体" w:cs="宋体"/>
              </w:rPr>
            </w:pPr>
            <w:r>
              <w:rPr>
                <w:rFonts w:hint="eastAsia"/>
              </w:rPr>
              <w:t>供应商</w:t>
            </w:r>
            <w:r>
              <w:rPr>
                <w:rFonts w:hint="eastAsia" w:hAnsi="宋体" w:cs="宋体"/>
              </w:rPr>
              <w:t>应具备的特定条件</w:t>
            </w:r>
          </w:p>
        </w:tc>
        <w:tc>
          <w:tcPr>
            <w:tcW w:w="6418" w:type="dxa"/>
            <w:vAlign w:val="center"/>
          </w:tcPr>
          <w:p>
            <w:pPr>
              <w:pStyle w:val="12"/>
              <w:spacing w:line="360" w:lineRule="exact"/>
              <w:rPr>
                <w:rFonts w:hAnsi="宋体" w:cs="宋体"/>
                <w:spacing w:val="6"/>
                <w:kern w:val="48"/>
              </w:rPr>
            </w:pPr>
            <w:r>
              <w:rPr>
                <w:rFonts w:hint="eastAsia" w:hAnsi="宋体" w:cs="宋体"/>
                <w:spacing w:val="6"/>
                <w:kern w:val="48"/>
              </w:rPr>
              <w:t>1.供应商应当具备下列条件：</w:t>
            </w:r>
          </w:p>
          <w:p>
            <w:pPr>
              <w:pStyle w:val="12"/>
              <w:spacing w:line="360" w:lineRule="exact"/>
              <w:rPr>
                <w:rFonts w:hAnsi="宋体" w:cs="宋体"/>
                <w:spacing w:val="6"/>
                <w:kern w:val="48"/>
              </w:rPr>
            </w:pPr>
            <w:r>
              <w:rPr>
                <w:rFonts w:hint="eastAsia" w:hAnsi="宋体" w:cs="宋体"/>
                <w:spacing w:val="6"/>
                <w:kern w:val="48"/>
              </w:rPr>
              <w:t>（1）国内注册（指按国家有关规定要求注册），依法能提供本次采购</w:t>
            </w:r>
            <w:r>
              <w:rPr>
                <w:rFonts w:hint="eastAsia" w:hAnsi="宋体" w:cs="宋体"/>
                <w:b/>
                <w:bCs/>
                <w:spacing w:val="6"/>
                <w:kern w:val="48"/>
              </w:rPr>
              <w:t>货物、工程和服务</w:t>
            </w:r>
            <w:r>
              <w:rPr>
                <w:rFonts w:hint="eastAsia" w:hAnsi="宋体" w:cs="宋体"/>
                <w:spacing w:val="6"/>
                <w:kern w:val="48"/>
              </w:rPr>
              <w:t>的供应商；</w:t>
            </w:r>
          </w:p>
          <w:p>
            <w:pPr>
              <w:pStyle w:val="12"/>
              <w:spacing w:line="360" w:lineRule="exact"/>
              <w:rPr>
                <w:rFonts w:hAnsi="宋体" w:cs="宋体"/>
                <w:spacing w:val="6"/>
                <w:kern w:val="48"/>
              </w:rPr>
            </w:pPr>
            <w:r>
              <w:rPr>
                <w:rFonts w:hint="eastAsia" w:hAnsi="宋体" w:cs="宋体"/>
                <w:spacing w:val="6"/>
                <w:kern w:val="48"/>
              </w:rPr>
              <w:t>（2）具有独立承担民事责任的能力；</w:t>
            </w:r>
          </w:p>
          <w:p>
            <w:pPr>
              <w:pStyle w:val="12"/>
              <w:spacing w:line="360" w:lineRule="exact"/>
              <w:rPr>
                <w:rFonts w:hAnsi="宋体" w:cs="宋体"/>
                <w:spacing w:val="6"/>
                <w:kern w:val="48"/>
              </w:rPr>
            </w:pPr>
            <w:r>
              <w:rPr>
                <w:rFonts w:hint="eastAsia" w:hAnsi="宋体" w:cs="宋体"/>
                <w:spacing w:val="6"/>
                <w:kern w:val="48"/>
              </w:rPr>
              <w:t>（3）具有良好的商业信誉和健全的财务会计制度；</w:t>
            </w:r>
          </w:p>
          <w:p>
            <w:pPr>
              <w:pStyle w:val="12"/>
              <w:spacing w:line="360" w:lineRule="exact"/>
              <w:rPr>
                <w:rFonts w:hAnsi="宋体" w:cs="宋体"/>
                <w:spacing w:val="6"/>
                <w:kern w:val="48"/>
              </w:rPr>
            </w:pPr>
            <w:r>
              <w:rPr>
                <w:rFonts w:hint="eastAsia" w:hAnsi="宋体" w:cs="宋体"/>
                <w:spacing w:val="6"/>
                <w:kern w:val="48"/>
              </w:rPr>
              <w:t>（4）具有履行合同所必需的设备和专业技术能力；</w:t>
            </w:r>
          </w:p>
          <w:p>
            <w:pPr>
              <w:pStyle w:val="12"/>
              <w:spacing w:line="360" w:lineRule="exact"/>
              <w:rPr>
                <w:rFonts w:hAnsi="宋体" w:cs="宋体"/>
                <w:spacing w:val="6"/>
                <w:kern w:val="48"/>
              </w:rPr>
            </w:pPr>
            <w:r>
              <w:rPr>
                <w:rFonts w:hint="eastAsia" w:hAnsi="宋体" w:cs="宋体"/>
                <w:spacing w:val="6"/>
                <w:kern w:val="48"/>
              </w:rPr>
              <w:t>（5）有依法缴纳税收和社会保障资金的良好记录；</w:t>
            </w:r>
          </w:p>
          <w:p>
            <w:pPr>
              <w:pStyle w:val="12"/>
              <w:spacing w:line="360" w:lineRule="exact"/>
              <w:rPr>
                <w:rFonts w:hAnsi="宋体" w:cs="宋体"/>
                <w:spacing w:val="6"/>
                <w:kern w:val="48"/>
              </w:rPr>
            </w:pPr>
            <w:r>
              <w:rPr>
                <w:rFonts w:hint="eastAsia" w:hAnsi="宋体" w:cs="宋体"/>
                <w:spacing w:val="6"/>
                <w:kern w:val="48"/>
              </w:rPr>
              <w:t>（6）参加采购活动前三年内，在经营活动中没有重大违法记录；</w:t>
            </w:r>
          </w:p>
          <w:p>
            <w:pPr>
              <w:pStyle w:val="12"/>
              <w:spacing w:line="360" w:lineRule="exact"/>
              <w:rPr>
                <w:rFonts w:hAnsi="宋体" w:cs="宋体"/>
                <w:spacing w:val="6"/>
                <w:kern w:val="48"/>
              </w:rPr>
            </w:pPr>
            <w:r>
              <w:rPr>
                <w:rFonts w:hint="eastAsia" w:hAnsi="宋体" w:cs="宋体"/>
                <w:spacing w:val="6"/>
                <w:kern w:val="48"/>
              </w:rPr>
              <w:t>（7）法律、行政法规规定的其他条件；</w:t>
            </w:r>
          </w:p>
          <w:p>
            <w:pPr>
              <w:spacing w:line="400" w:lineRule="exact"/>
              <w:rPr>
                <w:rFonts w:ascii="宋体" w:hAnsi="宋体" w:eastAsia="宋体" w:cs="宋体"/>
                <w:spacing w:val="6"/>
                <w:kern w:val="48"/>
                <w:szCs w:val="21"/>
              </w:rPr>
            </w:pPr>
            <w:r>
              <w:rPr>
                <w:rFonts w:hint="eastAsia" w:ascii="宋体" w:hAnsi="宋体" w:eastAsia="宋体" w:cs="宋体"/>
                <w:bCs/>
                <w:szCs w:val="21"/>
              </w:rPr>
              <w:t>（8）</w:t>
            </w:r>
            <w:r>
              <w:rPr>
                <w:rFonts w:hint="eastAsia" w:ascii="宋体" w:hAnsi="宋体" w:eastAsia="宋体" w:cs="宋体"/>
                <w:spacing w:val="6"/>
                <w:kern w:val="48"/>
                <w:szCs w:val="21"/>
              </w:rPr>
              <w:t>具备工程咨询单位资信证书甲级，业务范围为水运（含港口河海工程），生态建设和环境工程等方面具备相应的能力。</w:t>
            </w:r>
          </w:p>
          <w:p>
            <w:pPr>
              <w:pStyle w:val="12"/>
              <w:spacing w:line="360" w:lineRule="exact"/>
              <w:rPr>
                <w:rFonts w:hAnsi="宋体" w:cs="宋体"/>
                <w:spacing w:val="6"/>
                <w:kern w:val="48"/>
              </w:rPr>
            </w:pPr>
            <w:r>
              <w:rPr>
                <w:rFonts w:hint="eastAsia" w:hAnsi="宋体" w:cs="宋体"/>
                <w:spacing w:val="6"/>
                <w:kern w:val="48"/>
              </w:rPr>
              <w:t>2.单位负责人为同一人或者存在直接控股、管理关系的不同供应商，不得参加同一合同项下的采购活动。</w:t>
            </w:r>
          </w:p>
          <w:p>
            <w:pPr>
              <w:pStyle w:val="12"/>
              <w:spacing w:line="360" w:lineRule="exact"/>
              <w:rPr>
                <w:rFonts w:hAnsi="宋体" w:cs="宋体"/>
                <w:spacing w:val="6"/>
                <w:kern w:val="48"/>
              </w:rPr>
            </w:pPr>
            <w:r>
              <w:rPr>
                <w:rFonts w:hint="eastAsia" w:hAnsi="宋体" w:cs="宋体"/>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2"/>
              <w:spacing w:line="360" w:lineRule="exact"/>
              <w:rPr>
                <w:rFonts w:hAnsi="宋体" w:cs="宋体"/>
                <w:spacing w:val="6"/>
                <w:kern w:val="48"/>
              </w:rPr>
            </w:pPr>
            <w:r>
              <w:rPr>
                <w:rFonts w:hint="eastAsia" w:hAnsi="宋体" w:cs="宋体"/>
                <w:spacing w:val="6"/>
                <w:kern w:val="48"/>
              </w:rPr>
              <w:t>4.本项目的特定资格要求：无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5</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接受联合体竞标</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13</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正本1份</w:t>
            </w:r>
            <w:r>
              <w:rPr>
                <w:b/>
                <w:bCs/>
              </w:rPr>
              <w:t>，副本两份</w:t>
            </w:r>
          </w:p>
          <w:p>
            <w:r>
              <w:rPr>
                <w:rFonts w:hint="eastAsia" w:ascii="宋体" w:hAnsi="宋体" w:eastAsia="宋体" w:cs="宋体"/>
                <w:spacing w:val="6"/>
                <w:kern w:val="48"/>
                <w:szCs w:val="21"/>
              </w:rPr>
              <w:t>供应商必须在首次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18</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与第一章竞争性磋商公告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与第一章竞争性磋商公告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p>
        </w:tc>
        <w:tc>
          <w:tcPr>
            <w:tcW w:w="1711" w:type="dxa"/>
            <w:vAlign w:val="center"/>
          </w:tcPr>
          <w:p>
            <w:pPr>
              <w:pStyle w:val="12"/>
              <w:spacing w:line="360" w:lineRule="exact"/>
              <w:jc w:val="center"/>
              <w:rPr>
                <w:rFonts w:hAnsi="宋体" w:cs="宋体"/>
              </w:rPr>
            </w:pPr>
            <w:r>
              <w:rPr>
                <w:rFonts w:hint="eastAsia" w:hAnsi="宋体" w:cs="宋体"/>
              </w:rPr>
              <w:t>磋商时间和地点</w:t>
            </w:r>
          </w:p>
        </w:tc>
        <w:tc>
          <w:tcPr>
            <w:tcW w:w="6418" w:type="dxa"/>
            <w:vAlign w:val="center"/>
          </w:tcPr>
          <w:p>
            <w:pPr>
              <w:pStyle w:val="12"/>
              <w:spacing w:line="360" w:lineRule="exact"/>
              <w:rPr>
                <w:rFonts w:hAnsi="宋体" w:cs="宋体"/>
              </w:rPr>
            </w:pPr>
            <w:r>
              <w:rPr>
                <w:rFonts w:hAnsi="宋体" w:cs="宋体"/>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rPr>
            </w:pP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rPr>
        <w:t>1.项目概况</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1.1采购人：见</w:t>
      </w:r>
      <w:r>
        <w:rPr>
          <w:rFonts w:hint="eastAsia" w:ascii="宋体" w:hAnsi="宋体" w:eastAsia="宋体" w:cs="宋体"/>
          <w:sz w:val="24"/>
          <w:szCs w:val="24"/>
          <w:lang w:bidi="zh-CN"/>
        </w:rPr>
        <w:t>供应商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供应商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3</w:t>
      </w:r>
      <w:r>
        <w:rPr>
          <w:rFonts w:ascii="宋体" w:hAnsi="宋体" w:eastAsia="宋体" w:cs="宋体"/>
          <w:sz w:val="24"/>
          <w:szCs w:val="24"/>
          <w:lang w:bidi="zh-CN"/>
        </w:rPr>
        <w:t>采购预算：见</w:t>
      </w:r>
      <w:r>
        <w:rPr>
          <w:rFonts w:hint="eastAsia" w:ascii="宋体" w:hAnsi="宋体" w:eastAsia="宋体" w:cs="宋体"/>
          <w:sz w:val="24"/>
          <w:szCs w:val="24"/>
          <w:lang w:bidi="zh-CN"/>
        </w:rPr>
        <w:t>供应商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1.4最高限价：</w:t>
      </w:r>
      <w:r>
        <w:rPr>
          <w:rFonts w:ascii="宋体" w:hAnsi="宋体" w:eastAsia="宋体" w:cs="宋体"/>
          <w:sz w:val="24"/>
          <w:szCs w:val="24"/>
          <w:lang w:bidi="zh-CN"/>
        </w:rPr>
        <w:t>见</w:t>
      </w:r>
      <w:r>
        <w:rPr>
          <w:rFonts w:hint="eastAsia" w:ascii="宋体" w:hAnsi="宋体" w:eastAsia="宋体" w:cs="宋体"/>
          <w:sz w:val="24"/>
          <w:szCs w:val="24"/>
          <w:lang w:bidi="zh-CN"/>
        </w:rPr>
        <w:t>供应商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5</w:t>
      </w:r>
      <w:r>
        <w:rPr>
          <w:rFonts w:ascii="宋体" w:hAnsi="宋体" w:eastAsia="宋体" w:cs="宋体"/>
          <w:sz w:val="24"/>
          <w:szCs w:val="24"/>
          <w:lang w:bidi="zh-CN"/>
        </w:rPr>
        <w:t>资金来源：见</w:t>
      </w:r>
      <w:r>
        <w:rPr>
          <w:rFonts w:hint="eastAsia" w:ascii="宋体" w:hAnsi="宋体" w:eastAsia="宋体" w:cs="宋体"/>
          <w:sz w:val="24"/>
          <w:szCs w:val="24"/>
          <w:lang w:bidi="zh-CN"/>
        </w:rPr>
        <w:t>供应商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6</w:t>
      </w:r>
      <w:r>
        <w:rPr>
          <w:rFonts w:ascii="宋体" w:hAnsi="宋体" w:eastAsia="宋体" w:cs="宋体"/>
          <w:sz w:val="24"/>
          <w:szCs w:val="24"/>
          <w:lang w:bidi="zh-CN"/>
        </w:rPr>
        <w:t>获取竞争性</w:t>
      </w:r>
      <w:r>
        <w:rPr>
          <w:rFonts w:hint="eastAsia" w:ascii="宋体" w:hAnsi="宋体" w:eastAsia="宋体" w:cs="宋体"/>
          <w:sz w:val="24"/>
          <w:szCs w:val="24"/>
          <w:lang w:bidi="zh-CN"/>
        </w:rPr>
        <w:t>磋商</w:t>
      </w:r>
      <w:r>
        <w:rPr>
          <w:rFonts w:ascii="宋体" w:hAnsi="宋体" w:eastAsia="宋体" w:cs="宋体"/>
          <w:sz w:val="24"/>
          <w:szCs w:val="24"/>
          <w:lang w:bidi="zh-CN"/>
        </w:rPr>
        <w:t>文件的时间、地点、方式：见供应商须知前附表。</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1.7采购文件：是指采购人为完成采购活动所制定的文件，包括商务性文件内容和技术性文件内容（包括但不限于竞争性磋商文件、澄清或者更正公告等）。</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1.8供应商：是指有能力向采购人提供符合本项目技术规格要求的货物、工程、服务的法人、其他组织和自然人。</w:t>
      </w:r>
    </w:p>
    <w:p>
      <w:pPr>
        <w:pStyle w:val="42"/>
        <w:spacing w:before="156" w:after="156"/>
        <w:rPr>
          <w:rFonts w:hint="default"/>
        </w:rPr>
      </w:pPr>
      <w:r>
        <w:rPr>
          <w:rFonts w:hint="default"/>
        </w:rPr>
        <w:t>2.采购信息发布媒体：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ascii="宋体" w:hAnsi="宋体" w:eastAsia="宋体" w:cs="宋体"/>
          <w:sz w:val="24"/>
          <w:szCs w:val="24"/>
          <w:lang w:bidi="zh-CN"/>
        </w:rPr>
        <w:t>公告、竞争性</w:t>
      </w:r>
      <w:r>
        <w:rPr>
          <w:rFonts w:hint="eastAsia" w:ascii="宋体" w:hAnsi="宋体" w:eastAsia="宋体" w:cs="宋体"/>
          <w:sz w:val="24"/>
          <w:szCs w:val="24"/>
          <w:lang w:bidi="zh-CN"/>
        </w:rPr>
        <w:t>磋商文件、</w:t>
      </w:r>
      <w:r>
        <w:rPr>
          <w:rFonts w:ascii="宋体" w:hAnsi="宋体" w:eastAsia="宋体" w:cs="宋体"/>
          <w:sz w:val="24"/>
          <w:szCs w:val="24"/>
          <w:lang w:bidi="zh-CN"/>
        </w:rPr>
        <w:t>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4"/>
          <w:rFonts w:ascii="宋体" w:hAnsi="宋体" w:eastAsia="宋体" w:cs="宋体"/>
          <w:color w:val="auto"/>
          <w:sz w:val="24"/>
          <w:szCs w:val="24"/>
          <w:lang w:bidi="zh-CN"/>
        </w:rPr>
        <w:t>http://www.qbtzjt.com</w:t>
      </w:r>
      <w:r>
        <w:rPr>
          <w:rStyle w:val="24"/>
          <w:rFonts w:ascii="宋体" w:hAnsi="宋体" w:eastAsia="宋体" w:cs="宋体"/>
          <w:color w:val="auto"/>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2"/>
        <w:spacing w:before="156" w:after="156"/>
        <w:rPr>
          <w:rFonts w:hint="default"/>
        </w:rPr>
      </w:pPr>
      <w:r>
        <w:rPr>
          <w:rFonts w:hint="default"/>
        </w:rPr>
        <w:t>3.</w:t>
      </w:r>
      <w:r>
        <w:rPr>
          <w:rFonts w:hint="default"/>
          <w:szCs w:val="24"/>
        </w:rPr>
        <w:t>供应商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3.1</w:t>
      </w:r>
      <w:r>
        <w:rPr>
          <w:rFonts w:ascii="宋体" w:hAnsi="宋体" w:eastAsia="宋体" w:cs="宋体"/>
          <w:sz w:val="24"/>
          <w:szCs w:val="24"/>
          <w:lang w:bidi="zh-CN"/>
        </w:rPr>
        <w:t>供应商的资格条件详见“供应商须知前附表”。</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3.</w:t>
      </w:r>
      <w:r>
        <w:rPr>
          <w:rFonts w:hint="eastAsia" w:ascii="宋体" w:hAnsi="宋体" w:eastAsia="宋体" w:cs="宋体"/>
          <w:sz w:val="24"/>
          <w:szCs w:val="24"/>
          <w:lang w:bidi="zh-CN"/>
        </w:rPr>
        <w:t>2</w:t>
      </w:r>
      <w:r>
        <w:rPr>
          <w:rFonts w:ascii="宋体" w:hAnsi="宋体" w:eastAsia="宋体" w:cs="宋体"/>
          <w:sz w:val="24"/>
          <w:szCs w:val="24"/>
          <w:lang w:bidi="zh-CN"/>
        </w:rPr>
        <w:t>供应商</w:t>
      </w:r>
      <w:r>
        <w:rPr>
          <w:rFonts w:hint="eastAsia" w:ascii="宋体" w:hAnsi="宋体" w:eastAsia="宋体" w:cs="宋体"/>
          <w:sz w:val="24"/>
          <w:szCs w:val="24"/>
          <w:lang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rPr>
        <w:t>4.费用承担</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供应商准备和参加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rPr>
        <w:t>5.联合体竞标</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详见“供应商须知前附表”。</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第三章供应商须知“供应商资格要求”</w:t>
      </w:r>
      <w:r>
        <w:rPr>
          <w:rFonts w:ascii="宋体" w:hAnsi="宋体" w:eastAsia="宋体" w:cs="宋体"/>
          <w:sz w:val="24"/>
          <w:szCs w:val="24"/>
          <w:lang w:bidi="zh-CN"/>
        </w:rPr>
        <w:t>。</w:t>
      </w:r>
    </w:p>
    <w:p>
      <w:pPr>
        <w:pStyle w:val="42"/>
        <w:spacing w:before="156" w:after="156"/>
        <w:rPr>
          <w:rFonts w:hint="default"/>
        </w:rPr>
      </w:pPr>
      <w:r>
        <w:rPr>
          <w:rFonts w:hint="default"/>
        </w:rPr>
        <w:t>6.转包与分包</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6.1本项目不允许转包。</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本项目不允许违法分包。</w:t>
      </w:r>
    </w:p>
    <w:p>
      <w:pPr>
        <w:pStyle w:val="42"/>
        <w:spacing w:before="156" w:after="156"/>
        <w:rPr>
          <w:rFonts w:hint="default"/>
        </w:rPr>
      </w:pPr>
      <w:r>
        <w:t>7.</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t>8.</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t>9.否决竞标条件</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9.1.1供应商直接或者间接从采购人或者采购代理机构处获得其他供应商的相关情况并修改其响应文件；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9.1.2供应商按照采购人或者采购代理机构的授意撤换、修改响应文件；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9.1.3供应商之间协商报价、技术方案等响应文件的实质性内容；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9.1.4属于同一集团、协会、商会等组织成员的供应商按照该组织要求协同参加采购活动；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9.1.5供应商之间事先约定由某一特定供应商成交；</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9.1.6供应商之间商定部分供应商放弃参加采购活动或者放弃成交；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9.1.7供应商与采购人或者采购代理机构之间、供应商相互之间，为谋求特定供应商成交或者排斥其他供应商的其他串通行为。</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供应商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9.2.1</w:t>
      </w:r>
      <w:r>
        <w:rPr>
          <w:rFonts w:ascii="宋体" w:hAnsi="宋体" w:eastAsia="宋体" w:cs="宋体"/>
          <w:sz w:val="24"/>
          <w:szCs w:val="24"/>
          <w:lang w:bidi="zh-CN"/>
        </w:rPr>
        <w:t>不同</w:t>
      </w:r>
      <w:r>
        <w:rPr>
          <w:rFonts w:hint="eastAsia" w:ascii="宋体" w:hAnsi="宋体" w:eastAsia="宋体" w:cs="宋体"/>
          <w:sz w:val="24"/>
          <w:szCs w:val="24"/>
          <w:lang w:bidi="zh-CN"/>
        </w:rPr>
        <w:t>供应商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9.2.2</w:t>
      </w:r>
      <w:r>
        <w:rPr>
          <w:rFonts w:ascii="宋体" w:hAnsi="宋体" w:eastAsia="宋体" w:cs="宋体"/>
          <w:sz w:val="24"/>
          <w:szCs w:val="24"/>
          <w:lang w:bidi="zh-CN"/>
        </w:rPr>
        <w:t>不同</w:t>
      </w:r>
      <w:r>
        <w:rPr>
          <w:rFonts w:hint="eastAsia" w:ascii="宋体" w:hAnsi="宋体" w:eastAsia="宋体" w:cs="宋体"/>
          <w:sz w:val="24"/>
          <w:szCs w:val="24"/>
          <w:lang w:bidi="zh-CN"/>
        </w:rPr>
        <w:t>供应商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9.2.3</w:t>
      </w:r>
      <w:r>
        <w:rPr>
          <w:rFonts w:ascii="宋体" w:hAnsi="宋体" w:eastAsia="宋体" w:cs="宋体"/>
          <w:sz w:val="24"/>
          <w:szCs w:val="24"/>
          <w:lang w:bidi="zh-CN"/>
        </w:rPr>
        <w:t>不同</w:t>
      </w:r>
      <w:r>
        <w:rPr>
          <w:rFonts w:hint="eastAsia" w:ascii="宋体" w:hAnsi="宋体" w:eastAsia="宋体" w:cs="宋体"/>
          <w:sz w:val="24"/>
          <w:szCs w:val="24"/>
          <w:lang w:bidi="zh-CN"/>
        </w:rPr>
        <w:t>供应商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9.2.4</w:t>
      </w:r>
      <w:r>
        <w:rPr>
          <w:rFonts w:ascii="宋体" w:hAnsi="宋体" w:eastAsia="宋体" w:cs="宋体"/>
          <w:sz w:val="24"/>
          <w:szCs w:val="24"/>
          <w:lang w:bidi="zh-CN"/>
        </w:rPr>
        <w:t>不同</w:t>
      </w:r>
      <w:r>
        <w:rPr>
          <w:rFonts w:hint="eastAsia" w:ascii="宋体" w:hAnsi="宋体" w:eastAsia="宋体" w:cs="宋体"/>
          <w:sz w:val="24"/>
          <w:szCs w:val="24"/>
          <w:lang w:bidi="zh-CN"/>
        </w:rPr>
        <w:t>供应商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9.2.5</w:t>
      </w:r>
      <w:r>
        <w:rPr>
          <w:rFonts w:ascii="宋体" w:hAnsi="宋体" w:eastAsia="宋体" w:cs="宋体"/>
          <w:sz w:val="24"/>
          <w:szCs w:val="24"/>
          <w:lang w:bidi="zh-CN"/>
        </w:rPr>
        <w:t>不同</w:t>
      </w:r>
      <w:r>
        <w:rPr>
          <w:rFonts w:hint="eastAsia" w:ascii="宋体" w:hAnsi="宋体" w:eastAsia="宋体" w:cs="宋体"/>
          <w:sz w:val="24"/>
          <w:szCs w:val="24"/>
          <w:lang w:bidi="zh-CN"/>
        </w:rPr>
        <w:t>供应商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9.2.6</w:t>
      </w:r>
      <w:r>
        <w:rPr>
          <w:rFonts w:ascii="宋体" w:hAnsi="宋体" w:eastAsia="宋体" w:cs="宋体"/>
          <w:sz w:val="24"/>
          <w:szCs w:val="24"/>
          <w:lang w:bidi="zh-CN"/>
        </w:rPr>
        <w:t>不同</w:t>
      </w:r>
      <w:r>
        <w:rPr>
          <w:rFonts w:hint="eastAsia" w:ascii="宋体" w:hAnsi="宋体" w:eastAsia="宋体" w:cs="宋体"/>
          <w:sz w:val="24"/>
          <w:szCs w:val="24"/>
          <w:lang w:bidi="zh-CN"/>
        </w:rPr>
        <w:t>供应商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9.3.5供应商递交两份或多份内容不同的响应文件，或在一份响应文件中对同一采购项目报有两个或多个报价，且未声明哪一个有效，按采购文件规定提交备选投标方案的除外；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9.3.6供应商不按谈判（或磋商）小组要求澄清、说明或补正的；</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9.3.7未按采购文件要求提交保证金的；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9.3.8联合体竞标未附联合体各方共同投标协议的。</w:t>
      </w:r>
    </w:p>
    <w:p>
      <w:pPr>
        <w:pStyle w:val="42"/>
        <w:spacing w:before="156" w:after="156"/>
        <w:rPr>
          <w:rFonts w:hint="default"/>
        </w:rPr>
      </w:pPr>
      <w:r>
        <w:t>10.</w:t>
      </w:r>
      <w:r>
        <w:rPr>
          <w:rFonts w:hint="default"/>
        </w:rPr>
        <w:t>采购人员及相关人员与供应商有下列利害关系之一的，应当回避：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10.1</w:t>
      </w:r>
      <w:r>
        <w:rPr>
          <w:rFonts w:ascii="宋体" w:hAnsi="宋体" w:eastAsia="宋体" w:cs="宋体"/>
          <w:sz w:val="24"/>
          <w:szCs w:val="24"/>
          <w:lang w:bidi="zh-CN"/>
        </w:rPr>
        <w:t>参加采购活动前3年内与供应商存在劳动关系；</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10.2</w:t>
      </w:r>
      <w:r>
        <w:rPr>
          <w:rFonts w:ascii="宋体" w:hAnsi="宋体" w:eastAsia="宋体" w:cs="宋体"/>
          <w:sz w:val="24"/>
          <w:szCs w:val="24"/>
          <w:lang w:bidi="zh-CN"/>
        </w:rPr>
        <w:t>参加采购活动前3年内担任供应商的董事、监事；</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10.3</w:t>
      </w:r>
      <w:r>
        <w:rPr>
          <w:rFonts w:ascii="宋体" w:hAnsi="宋体" w:eastAsia="宋体" w:cs="宋体"/>
          <w:sz w:val="24"/>
          <w:szCs w:val="24"/>
          <w:lang w:bidi="zh-CN"/>
        </w:rPr>
        <w:t>参加采购活动前3年内是供应商的控股股东或者实际控制人；</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10.4</w:t>
      </w:r>
      <w:r>
        <w:rPr>
          <w:rFonts w:ascii="宋体" w:hAnsi="宋体" w:eastAsia="宋体" w:cs="宋体"/>
          <w:sz w:val="24"/>
          <w:szCs w:val="24"/>
          <w:lang w:bidi="zh-CN"/>
        </w:rPr>
        <w:t>与供应商的法定代表人或者负责人有夫妻、直系血亲、三代以内旁系血亲或者近姻亲关系；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10.5</w:t>
      </w:r>
      <w:r>
        <w:rPr>
          <w:rFonts w:ascii="宋体" w:hAnsi="宋体" w:eastAsia="宋体" w:cs="宋体"/>
          <w:sz w:val="24"/>
          <w:szCs w:val="24"/>
          <w:lang w:bidi="zh-CN"/>
        </w:rPr>
        <w:t>与供应商有其他可能影响采购活动公平、公正进行的关系。</w:t>
      </w:r>
    </w:p>
    <w:p>
      <w:pPr>
        <w:adjustRightInd w:val="0"/>
        <w:snapToGrid w:val="0"/>
        <w:ind w:firstLine="480" w:firstLineChars="200"/>
        <w:jc w:val="left"/>
      </w:pPr>
      <w:r>
        <w:rPr>
          <w:rFonts w:ascii="宋体" w:hAnsi="宋体" w:eastAsia="宋体" w:cs="宋体"/>
          <w:sz w:val="24"/>
          <w:szCs w:val="24"/>
          <w:lang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1"/>
        <w:spacing w:before="156"/>
        <w:rPr>
          <w:rFonts w:hint="default"/>
          <w:lang w:bidi="zh-CN"/>
        </w:rPr>
      </w:pPr>
      <w:r>
        <w:rPr>
          <w:lang w:bidi="zh-CN"/>
        </w:rPr>
        <w:t>二、响应文件的编制</w:t>
      </w:r>
    </w:p>
    <w:p>
      <w:pPr>
        <w:pStyle w:val="42"/>
        <w:spacing w:before="156" w:after="156"/>
        <w:rPr>
          <w:rFonts w:hint="default"/>
        </w:rPr>
      </w:pPr>
      <w: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供应商必须按照</w:t>
      </w:r>
      <w:r>
        <w:rPr>
          <w:rFonts w:hint="eastAsia" w:ascii="宋体" w:hAnsi="宋体" w:eastAsia="宋体" w:cs="宋体"/>
          <w:sz w:val="24"/>
          <w:szCs w:val="24"/>
          <w:lang w:bidi="zh-CN"/>
        </w:rPr>
        <w:t>竞争性磋商</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ascii="宋体" w:hAnsi="宋体" w:eastAsia="宋体" w:cs="宋体"/>
          <w:sz w:val="24"/>
          <w:szCs w:val="24"/>
          <w:lang w:bidi="zh-CN"/>
        </w:rPr>
        <w:t>文件作出实质性响应。</w:t>
      </w:r>
    </w:p>
    <w:p>
      <w:pPr>
        <w:pStyle w:val="42"/>
        <w:spacing w:before="156" w:after="156"/>
        <w:rPr>
          <w:rFonts w:hint="default"/>
        </w:rPr>
      </w:pPr>
      <w:r>
        <w:rPr>
          <w:rFonts w:hint="default"/>
        </w:rPr>
        <w:t>1</w:t>
      </w:r>
      <w:r>
        <w:t>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2</w:t>
      </w:r>
      <w:r>
        <w:rPr>
          <w:rFonts w:ascii="宋体" w:hAnsi="宋体" w:eastAsia="宋体" w:cs="宋体"/>
          <w:sz w:val="24"/>
          <w:szCs w:val="24"/>
          <w:lang w:bidi="zh-CN"/>
        </w:rPr>
        <w:t>.1响应文件由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2</w:t>
      </w:r>
      <w:r>
        <w:rPr>
          <w:rFonts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2</w:t>
      </w:r>
      <w:r>
        <w:rPr>
          <w:rFonts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2</w:t>
      </w:r>
      <w:r>
        <w:rPr>
          <w:rFonts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2"/>
        <w:spacing w:before="156" w:after="156"/>
        <w:rPr>
          <w:rFonts w:hint="default"/>
        </w:rPr>
      </w:pPr>
      <w:r>
        <w:t>13.</w:t>
      </w:r>
      <w:r>
        <w:rPr>
          <w:rFonts w:hint="default"/>
        </w:rPr>
        <w:t>响应文件编制的要求</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13</w:t>
      </w:r>
      <w:r>
        <w:rPr>
          <w:rFonts w:ascii="宋体" w:hAnsi="宋体" w:eastAsia="宋体" w:cs="宋体"/>
          <w:sz w:val="24"/>
          <w:szCs w:val="24"/>
          <w:lang w:bidi="zh-CN"/>
        </w:rPr>
        <w:t>.1供应商应按本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由此引发的后果由供应商承担。</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3</w:t>
      </w:r>
      <w:r>
        <w:rPr>
          <w:rFonts w:ascii="宋体" w:hAnsi="宋体" w:eastAsia="宋体" w:cs="宋体"/>
          <w:sz w:val="24"/>
          <w:szCs w:val="24"/>
          <w:lang w:bidi="zh-CN"/>
        </w:rPr>
        <w:t>.2响应文件应按</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分别编制</w:t>
      </w:r>
      <w:r>
        <w:rPr>
          <w:rFonts w:hint="eastAsia" w:ascii="宋体" w:hAnsi="宋体" w:eastAsia="宋体" w:cs="宋体"/>
          <w:sz w:val="24"/>
          <w:szCs w:val="24"/>
          <w:lang w:bidi="zh-CN"/>
        </w:rPr>
        <w:t>，</w:t>
      </w:r>
      <w:r>
        <w:rPr>
          <w:rFonts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3</w:t>
      </w:r>
      <w:r>
        <w:rPr>
          <w:rFonts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3</w:t>
      </w:r>
      <w:r>
        <w:rPr>
          <w:rFonts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3</w:t>
      </w:r>
      <w:r>
        <w:rPr>
          <w:rFonts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3</w:t>
      </w:r>
      <w:r>
        <w:rPr>
          <w:rFonts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注：供应商必须根据所投分标分别提交响应文件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t>14.</w:t>
      </w:r>
      <w:r>
        <w:rPr>
          <w:rFonts w:hint="default"/>
        </w:rPr>
        <w:t>响应文件的密封和标记</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4</w:t>
      </w:r>
      <w:r>
        <w:rPr>
          <w:rFonts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4</w:t>
      </w:r>
      <w:r>
        <w:rPr>
          <w:rFonts w:ascii="宋体" w:hAnsi="宋体" w:eastAsia="宋体" w:cs="宋体"/>
          <w:sz w:val="24"/>
          <w:szCs w:val="24"/>
          <w:lang w:bidi="zh-CN"/>
        </w:rPr>
        <w:t>.2响应文件外层包装封面上应标记“</w:t>
      </w:r>
      <w:r>
        <w:rPr>
          <w:rFonts w:ascii="宋体" w:hAnsi="宋体" w:eastAsia="宋体" w:cs="宋体"/>
          <w:b/>
          <w:bCs/>
          <w:sz w:val="24"/>
          <w:szCs w:val="24"/>
          <w:lang w:bidi="zh-CN"/>
        </w:rPr>
        <w:t>项目名称、项目编号、供应商名称、所竞分标、首次响应文件提交截止时间前不得启封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4</w:t>
      </w:r>
      <w:r>
        <w:rPr>
          <w:rFonts w:ascii="宋体" w:hAnsi="宋体" w:eastAsia="宋体" w:cs="宋体"/>
          <w:sz w:val="24"/>
          <w:szCs w:val="24"/>
          <w:lang w:bidi="zh-CN"/>
        </w:rPr>
        <w:t>.3未按上述规定密封的响应文件将被拒收。</w:t>
      </w:r>
    </w:p>
    <w:p>
      <w:pPr>
        <w:pStyle w:val="42"/>
        <w:spacing w:before="156" w:after="156"/>
        <w:rPr>
          <w:rFonts w:hint="default"/>
          <w:szCs w:val="24"/>
        </w:rPr>
      </w:pPr>
      <w:r>
        <w:t>15.</w:t>
      </w:r>
      <w:r>
        <w:rPr>
          <w:rFonts w:hint="default"/>
        </w:rPr>
        <w:t>响应文件的提交</w:t>
      </w:r>
    </w:p>
    <w:p>
      <w:pPr>
        <w:pStyle w:val="42"/>
        <w:numPr>
          <w:ilvl w:val="255"/>
          <w:numId w:val="0"/>
        </w:numPr>
        <w:spacing w:before="156" w:after="156"/>
        <w:ind w:firstLine="480" w:firstLineChars="200"/>
        <w:rPr>
          <w:rFonts w:hint="default"/>
          <w:szCs w:val="24"/>
        </w:rPr>
      </w:pPr>
      <w:r>
        <w:rPr>
          <w:rFonts w:hint="default"/>
          <w:b w:val="0"/>
          <w:bCs w:val="0"/>
          <w:szCs w:val="24"/>
        </w:rPr>
        <w:t>供应商必须在“供应商须知前附表”规定的时间和地点提交响应文件。</w:t>
      </w:r>
      <w:r>
        <w:rPr>
          <w:szCs w:val="24"/>
        </w:rPr>
        <w:br w:type="page"/>
      </w:r>
    </w:p>
    <w:p>
      <w:pPr>
        <w:pStyle w:val="40"/>
        <w:spacing w:after="312"/>
        <w:rPr>
          <w:rFonts w:hint="default"/>
        </w:rPr>
      </w:pPr>
      <w:r>
        <w:t>第四章  评审办法</w:t>
      </w:r>
    </w:p>
    <w:p>
      <w:pPr>
        <w:pStyle w:val="42"/>
        <w:spacing w:before="156" w:after="156"/>
        <w:rPr>
          <w:rFonts w:hint="default"/>
        </w:rPr>
      </w:pPr>
      <w:r>
        <w:t>16.磋商小组的构成</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本采购项目的磋商小组分别由依法组成的评审专家、采购人代表等三人以上单数组成，其中专家人数不少于成员总数的三分之二。</w:t>
      </w:r>
    </w:p>
    <w:p>
      <w:pPr>
        <w:pStyle w:val="42"/>
        <w:spacing w:before="156" w:after="156"/>
        <w:rPr>
          <w:rFonts w:hint="default"/>
        </w:rPr>
      </w:pPr>
      <w:r>
        <w:t>17.评审依据</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pPr>
        <w:pStyle w:val="42"/>
        <w:spacing w:before="156" w:after="156"/>
        <w:rPr>
          <w:rFonts w:hint="default"/>
        </w:rPr>
      </w:pPr>
      <w:r>
        <w:t>18.评审方法</w:t>
      </w:r>
    </w:p>
    <w:p>
      <w:pPr>
        <w:autoSpaceDE w:val="0"/>
        <w:ind w:firstLine="480" w:firstLineChars="200"/>
        <w:rPr>
          <w:rFonts w:ascii="宋体" w:hAnsi="宋体" w:eastAsia="宋体" w:cs="宋体"/>
          <w:sz w:val="24"/>
          <w:szCs w:val="24"/>
          <w:lang w:bidi="zh-CN"/>
        </w:rPr>
      </w:pPr>
      <w:r>
        <w:rPr>
          <w:rFonts w:hint="eastAsia" w:ascii="宋体" w:hAnsi="宋体" w:eastAsia="宋体" w:cs="宋体"/>
          <w:sz w:val="24"/>
          <w:szCs w:val="24"/>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r>
        <w:rPr>
          <w:rFonts w:hint="eastAsia" w:ascii="宋体" w:hAnsi="宋体" w:eastAsia="宋体" w:cs="宋体"/>
          <w:sz w:val="24"/>
          <w:szCs w:val="24"/>
          <w:lang w:bidi="zh-CN"/>
        </w:rPr>
        <w:t>。</w:t>
      </w:r>
    </w:p>
    <w:p>
      <w:pPr>
        <w:pStyle w:val="42"/>
        <w:spacing w:before="156" w:after="156"/>
        <w:rPr>
          <w:rFonts w:hint="default"/>
        </w:rPr>
      </w:pPr>
      <w:r>
        <w:t>19.成交候选供应商推荐原则</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snapToGrid w:val="0"/>
        <w:spacing w:line="360" w:lineRule="auto"/>
        <w:jc w:val="center"/>
        <w:rPr>
          <w:rFonts w:ascii="宋体" w:hAnsi="宋体" w:eastAsia="宋体" w:cs="宋体"/>
          <w:b/>
          <w:bCs/>
          <w:szCs w:val="21"/>
          <w:shd w:val="clear" w:color="auto" w:fill="FFFFFF"/>
        </w:rPr>
      </w:pPr>
      <w:r>
        <w:rPr>
          <w:rFonts w:hint="eastAsia"/>
        </w:rPr>
        <w:br w:type="page"/>
      </w:r>
      <w:r>
        <w:rPr>
          <w:rFonts w:hint="eastAsia" w:ascii="宋体" w:hAnsi="宋体" w:eastAsia="宋体" w:cs="宋体"/>
          <w:b/>
          <w:bCs/>
          <w:sz w:val="36"/>
          <w:szCs w:val="36"/>
          <w:shd w:val="clear" w:color="auto" w:fill="FFFFFF"/>
        </w:rPr>
        <w:t>第五章、定标方式</w:t>
      </w:r>
    </w:p>
    <w:p>
      <w:pPr>
        <w:pStyle w:val="18"/>
        <w:widowControl/>
        <w:spacing w:beforeAutospacing="0" w:afterAutospacing="0" w:line="560" w:lineRule="atLeast"/>
        <w:jc w:val="both"/>
        <w:textAlignment w:val="baseline"/>
        <w:rPr>
          <w:rFonts w:ascii="仿宋" w:hAnsi="仿宋" w:eastAsia="仿宋" w:cs="仿宋"/>
          <w:sz w:val="28"/>
          <w:szCs w:val="28"/>
          <w:shd w:val="clear" w:color="auto" w:fill="FFFFFF"/>
        </w:rPr>
      </w:pPr>
      <w:r>
        <w:rPr>
          <w:rFonts w:hint="eastAsia" w:ascii="宋体" w:hAnsi="宋体" w:eastAsia="宋体" w:cs="宋体"/>
          <w:sz w:val="28"/>
          <w:szCs w:val="28"/>
          <w:shd w:val="clear" w:color="auto" w:fill="FFFFFF"/>
        </w:rPr>
        <w:t>综合评分法</w:t>
      </w:r>
      <w:r>
        <w:rPr>
          <w:rFonts w:hint="eastAsia" w:ascii="仿宋" w:hAnsi="仿宋" w:eastAsia="仿宋" w:cs="仿宋"/>
          <w:sz w:val="28"/>
          <w:szCs w:val="28"/>
          <w:shd w:val="clear" w:color="auto" w:fill="FFFFFF"/>
        </w:rPr>
        <w:t>（附上打分的标准及规则）</w:t>
      </w:r>
    </w:p>
    <w:p>
      <w:pPr>
        <w:spacing w:line="380" w:lineRule="exact"/>
        <w:ind w:firstLine="480" w:firstLineChars="200"/>
      </w:pPr>
      <w:r>
        <w:rPr>
          <w:rFonts w:hint="eastAsia" w:ascii="宋体" w:hAnsi="宋体" w:eastAsia="宋体" w:cs="宋体"/>
          <w:sz w:val="24"/>
          <w:szCs w:val="24"/>
          <w:lang w:bidi="zh-CN"/>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4"/>
        <w:spacing w:line="380" w:lineRule="exact"/>
      </w:pPr>
      <w:bookmarkStart w:id="0" w:name="_Toc152045590"/>
      <w:bookmarkStart w:id="1" w:name="_Toc144974557"/>
      <w:bookmarkStart w:id="2" w:name="_Toc13168"/>
      <w:bookmarkStart w:id="3" w:name="_Toc369951717"/>
      <w:bookmarkStart w:id="4" w:name="_Toc179632608"/>
      <w:bookmarkStart w:id="5" w:name="_Toc152042367"/>
      <w:r>
        <w:rPr>
          <w:rFonts w:hint="eastAsia"/>
        </w:rPr>
        <w:t>21. 评审标准</w:t>
      </w:r>
      <w:bookmarkEnd w:id="0"/>
      <w:bookmarkEnd w:id="1"/>
      <w:bookmarkEnd w:id="2"/>
      <w:bookmarkEnd w:id="3"/>
      <w:bookmarkEnd w:id="4"/>
      <w:bookmarkEnd w:id="5"/>
    </w:p>
    <w:p>
      <w:pPr>
        <w:pStyle w:val="45"/>
        <w:spacing w:line="380" w:lineRule="exact"/>
      </w:pPr>
      <w:bookmarkStart w:id="6" w:name="_Toc179632609"/>
      <w:bookmarkStart w:id="7" w:name="_Toc152042368"/>
      <w:bookmarkStart w:id="8" w:name="_Toc7104"/>
      <w:bookmarkStart w:id="9" w:name="_Toc152045591"/>
      <w:bookmarkStart w:id="10" w:name="_Toc144974558"/>
      <w:bookmarkStart w:id="11" w:name="_Toc369951718"/>
      <w:r>
        <w:rPr>
          <w:rFonts w:hint="eastAsia"/>
        </w:rPr>
        <w:t>2</w:t>
      </w:r>
      <w:r>
        <w:rPr>
          <w:rFonts w:hint="eastAsia"/>
          <w:lang w:val="en-US"/>
        </w:rPr>
        <w:t>1</w:t>
      </w:r>
      <w:r>
        <w:rPr>
          <w:rFonts w:hint="eastAsia"/>
        </w:rPr>
        <w:t>.1 初步评审标准</w:t>
      </w:r>
      <w:bookmarkEnd w:id="6"/>
      <w:bookmarkEnd w:id="7"/>
      <w:bookmarkEnd w:id="8"/>
      <w:bookmarkEnd w:id="9"/>
      <w:bookmarkEnd w:id="10"/>
      <w:bookmarkEnd w:id="11"/>
    </w:p>
    <w:p>
      <w:pPr>
        <w:spacing w:line="380" w:lineRule="exact"/>
        <w:ind w:firstLine="420" w:firstLineChars="200"/>
      </w:pPr>
      <w:r>
        <w:rPr>
          <w:rFonts w:hint="eastAsia"/>
        </w:rPr>
        <w:t>2.1.1 资格评审标准：见评标办法表。</w:t>
      </w:r>
    </w:p>
    <w:p>
      <w:pPr>
        <w:spacing w:line="380" w:lineRule="exact"/>
        <w:ind w:firstLine="420" w:firstLineChars="200"/>
      </w:pPr>
      <w:r>
        <w:rPr>
          <w:rFonts w:hint="eastAsia"/>
        </w:rPr>
        <w:t>2.1.2 形式评审标准：见评标办法表。</w:t>
      </w:r>
    </w:p>
    <w:p>
      <w:pPr>
        <w:spacing w:line="380" w:lineRule="exact"/>
        <w:ind w:firstLine="420" w:firstLineChars="200"/>
      </w:pPr>
      <w:r>
        <w:rPr>
          <w:rFonts w:hint="eastAsia"/>
        </w:rPr>
        <w:t>2.1.3 响应性评审标准：见评标办法表。</w:t>
      </w:r>
    </w:p>
    <w:p>
      <w:pPr>
        <w:pStyle w:val="45"/>
        <w:spacing w:line="380" w:lineRule="exact"/>
      </w:pPr>
      <w:bookmarkStart w:id="12" w:name="_Toc152042369"/>
      <w:bookmarkStart w:id="13" w:name="_Toc152045592"/>
      <w:bookmarkStart w:id="14" w:name="_Toc369951719"/>
      <w:bookmarkStart w:id="15" w:name="_Toc179632610"/>
      <w:bookmarkStart w:id="16" w:name="_Toc10873"/>
      <w:bookmarkStart w:id="17" w:name="_Toc144974559"/>
      <w:r>
        <w:rPr>
          <w:rFonts w:hint="eastAsia"/>
        </w:rPr>
        <w:t>2</w:t>
      </w:r>
      <w:r>
        <w:rPr>
          <w:rFonts w:hint="eastAsia"/>
          <w:lang w:val="en-US"/>
        </w:rPr>
        <w:t>1</w:t>
      </w:r>
      <w:r>
        <w:rPr>
          <w:rFonts w:hint="eastAsia"/>
        </w:rPr>
        <w:t>.2 详细评审标准</w:t>
      </w:r>
      <w:bookmarkEnd w:id="12"/>
      <w:bookmarkEnd w:id="13"/>
      <w:bookmarkEnd w:id="14"/>
      <w:bookmarkEnd w:id="15"/>
      <w:bookmarkEnd w:id="16"/>
      <w:bookmarkEnd w:id="17"/>
    </w:p>
    <w:p>
      <w:pPr>
        <w:spacing w:line="380" w:lineRule="exact"/>
        <w:ind w:firstLine="315" w:firstLineChars="150"/>
      </w:pPr>
      <w:r>
        <w:rPr>
          <w:rFonts w:hint="eastAsia"/>
        </w:rPr>
        <w:t>见评标办法表。</w:t>
      </w:r>
    </w:p>
    <w:p>
      <w:pPr>
        <w:pStyle w:val="18"/>
        <w:widowControl/>
        <w:spacing w:beforeAutospacing="0" w:afterAutospacing="0" w:line="560" w:lineRule="atLeast"/>
        <w:jc w:val="both"/>
        <w:textAlignment w:val="baseline"/>
        <w:rPr>
          <w:rFonts w:ascii="仿宋" w:hAnsi="仿宋" w:eastAsia="仿宋" w:cs="仿宋"/>
          <w:sz w:val="28"/>
          <w:szCs w:val="28"/>
          <w:shd w:val="clear" w:color="auto" w:fill="FFFFFF"/>
        </w:rPr>
      </w:pPr>
    </w:p>
    <w:p>
      <w:pPr>
        <w:tabs>
          <w:tab w:val="left" w:pos="1080"/>
        </w:tabs>
        <w:spacing w:line="360" w:lineRule="exact"/>
        <w:jc w:val="center"/>
        <w:rPr>
          <w:rFonts w:ascii="宋体" w:hAnsi="宋体"/>
          <w:b/>
          <w:sz w:val="24"/>
        </w:rPr>
      </w:pPr>
      <w:r>
        <w:rPr>
          <w:rFonts w:hint="eastAsia" w:ascii="宋体" w:hAnsi="宋体"/>
          <w:b/>
          <w:sz w:val="24"/>
        </w:rPr>
        <w:t>评标办法表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183"/>
        <w:gridCol w:w="90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评分内容</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分值</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rPr>
              <w:t>技术方案</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45</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rFonts w:ascii="宋体" w:hAnsi="Courier New"/>
                <w:b/>
                <w:sz w:val="20"/>
                <w:szCs w:val="21"/>
              </w:rPr>
            </w:pPr>
            <w:r>
              <w:rPr>
                <w:rFonts w:hint="eastAsia" w:ascii="宋体" w:hAnsi="Courier New"/>
                <w:b/>
                <w:sz w:val="20"/>
                <w:szCs w:val="21"/>
                <w:lang w:val="en-US" w:eastAsia="zh-CN"/>
              </w:rPr>
              <w:t>1.</w:t>
            </w:r>
            <w:r>
              <w:rPr>
                <w:rFonts w:hint="eastAsia" w:ascii="宋体" w:hAnsi="Courier New"/>
                <w:b/>
                <w:sz w:val="20"/>
                <w:szCs w:val="21"/>
              </w:rPr>
              <w:t>技术方案详实明确，评价方法科学合理。（1-10分）；</w:t>
            </w:r>
          </w:p>
          <w:p>
            <w:pPr>
              <w:spacing w:line="380" w:lineRule="exact"/>
              <w:rPr>
                <w:rFonts w:ascii="宋体" w:hAnsi="Courier New"/>
                <w:b/>
                <w:sz w:val="20"/>
                <w:szCs w:val="21"/>
              </w:rPr>
            </w:pPr>
            <w:r>
              <w:rPr>
                <w:rFonts w:hint="eastAsia" w:ascii="宋体" w:hAnsi="Courier New"/>
                <w:b/>
                <w:sz w:val="20"/>
                <w:szCs w:val="21"/>
                <w:lang w:val="en-US" w:eastAsia="zh-CN"/>
              </w:rPr>
              <w:t>2.</w:t>
            </w:r>
            <w:r>
              <w:rPr>
                <w:rFonts w:hint="eastAsia" w:ascii="宋体" w:hAnsi="Courier New"/>
                <w:b/>
                <w:sz w:val="20"/>
                <w:szCs w:val="21"/>
              </w:rPr>
              <w:t>掌握相关法律法规和标准规范，符合工程建设实际需求。（11-20分）；</w:t>
            </w:r>
          </w:p>
          <w:p>
            <w:pPr>
              <w:spacing w:line="380" w:lineRule="exact"/>
              <w:rPr>
                <w:rFonts w:ascii="宋体" w:hAnsi="Courier New"/>
                <w:b/>
                <w:sz w:val="20"/>
                <w:szCs w:val="21"/>
              </w:rPr>
            </w:pPr>
            <w:r>
              <w:rPr>
                <w:rFonts w:hint="eastAsia" w:ascii="宋体" w:hAnsi="Courier New"/>
                <w:b/>
                <w:sz w:val="20"/>
                <w:szCs w:val="21"/>
                <w:lang w:val="en-US" w:eastAsia="zh-CN"/>
              </w:rPr>
              <w:t>3.</w:t>
            </w:r>
            <w:r>
              <w:rPr>
                <w:rFonts w:hint="eastAsia" w:ascii="宋体" w:hAnsi="Courier New"/>
                <w:b/>
                <w:sz w:val="20"/>
                <w:szCs w:val="21"/>
              </w:rPr>
              <w:t>满足主管部门对船舶污染海洋环境风险评价项目要求。（21-30分）；</w:t>
            </w:r>
          </w:p>
          <w:p>
            <w:pPr>
              <w:spacing w:line="380" w:lineRule="exact"/>
              <w:rPr>
                <w:rFonts w:ascii="宋体" w:hAnsi="Courier New"/>
                <w:b/>
                <w:sz w:val="20"/>
                <w:szCs w:val="21"/>
              </w:rPr>
            </w:pPr>
            <w:r>
              <w:rPr>
                <w:rFonts w:hint="eastAsia" w:ascii="宋体" w:hAnsi="Courier New"/>
                <w:b/>
                <w:sz w:val="20"/>
                <w:szCs w:val="21"/>
                <w:lang w:val="en-US" w:eastAsia="zh-CN"/>
              </w:rPr>
              <w:t>4.</w:t>
            </w:r>
            <w:r>
              <w:rPr>
                <w:rFonts w:hint="eastAsia" w:ascii="宋体" w:hAnsi="Courier New"/>
                <w:b/>
                <w:sz w:val="20"/>
                <w:szCs w:val="21"/>
              </w:rPr>
              <w:t>能够根据业主要求合理安排工期</w:t>
            </w:r>
            <w:r>
              <w:rPr>
                <w:rFonts w:hint="eastAsia" w:ascii="宋体" w:hAnsi="Courier New"/>
                <w:b/>
                <w:sz w:val="20"/>
                <w:szCs w:val="21"/>
                <w:lang w:eastAsia="zh-CN"/>
              </w:rPr>
              <w:t>（如在业主要求的时间内完成预案）</w:t>
            </w:r>
            <w:r>
              <w:rPr>
                <w:rFonts w:hint="eastAsia" w:ascii="宋体" w:hAnsi="Courier New"/>
                <w:b/>
                <w:sz w:val="20"/>
                <w:szCs w:val="21"/>
              </w:rPr>
              <w:t>（31-45分）；</w:t>
            </w:r>
          </w:p>
          <w:p>
            <w:pPr>
              <w:spacing w:line="380" w:lineRule="exact"/>
            </w:pPr>
            <w:r>
              <w:rPr>
                <w:rFonts w:hint="eastAsia" w:ascii="宋体" w:hAnsi="Courier New"/>
                <w:b/>
                <w:sz w:val="20"/>
                <w:szCs w:val="21"/>
              </w:rPr>
              <w:t>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rPr>
              <w:t>项目经验</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25</w:t>
            </w:r>
          </w:p>
        </w:tc>
        <w:tc>
          <w:tcPr>
            <w:tcW w:w="2927" w:type="pct"/>
            <w:tcBorders>
              <w:top w:val="single" w:color="auto" w:sz="4" w:space="0"/>
              <w:left w:val="single" w:color="auto" w:sz="4" w:space="0"/>
              <w:bottom w:val="single" w:color="auto" w:sz="4" w:space="0"/>
              <w:right w:val="single" w:color="auto" w:sz="4" w:space="0"/>
            </w:tcBorders>
            <w:shd w:val="clear" w:color="auto" w:fill="auto"/>
          </w:tcPr>
          <w:p>
            <w:pPr>
              <w:pStyle w:val="26"/>
              <w:ind w:firstLine="0" w:firstLineChars="0"/>
              <w:rPr>
                <w:rFonts w:asciiTheme="minorHAnsi" w:eastAsiaTheme="minorEastAsia"/>
                <w:spacing w:val="0"/>
                <w:kern w:val="2"/>
                <w:sz w:val="21"/>
                <w:szCs w:val="22"/>
              </w:rPr>
            </w:pPr>
            <w:r>
              <w:rPr>
                <w:rFonts w:hint="eastAsia" w:asciiTheme="minorHAnsi" w:eastAsiaTheme="minorEastAsia"/>
                <w:spacing w:val="0"/>
                <w:kern w:val="2"/>
                <w:sz w:val="21"/>
                <w:szCs w:val="22"/>
              </w:rPr>
              <w:t>2022年以来，每提供一个船舶污染海洋环境风险评价项目业绩得5分，满分25分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竞标报价</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0</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pPr>
            <w:r>
              <w:rPr>
                <w:rFonts w:hint="eastAsia"/>
              </w:rPr>
              <w:t>磋商报价得分=（磋商基准价/最后磋商报价）×</w:t>
            </w:r>
            <w:r>
              <w:rPr>
                <w:rFonts w:hint="eastAsia"/>
                <w:lang w:val="en-US" w:eastAsia="zh-CN"/>
              </w:rPr>
              <w:t>3</w:t>
            </w:r>
            <w:r>
              <w:rPr>
                <w:rFonts w:hint="eastAsia"/>
              </w:rPr>
              <w:t>0；注：磋商基准价是指经评审的最低报价。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合计</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bCs/>
                <w:sz w:val="24"/>
                <w:szCs w:val="24"/>
              </w:rPr>
            </w:pPr>
            <w:r>
              <w:rPr>
                <w:rFonts w:hint="eastAsia" w:ascii="宋体" w:hAnsi="宋体" w:eastAsia="宋体" w:cs="宋体"/>
                <w:bCs/>
                <w:sz w:val="24"/>
                <w:szCs w:val="24"/>
              </w:rPr>
              <w:t>100</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left"/>
              <w:rPr>
                <w:rFonts w:ascii="宋体" w:hAnsi="宋体" w:eastAsia="宋体" w:cs="宋体"/>
                <w:bCs/>
                <w:sz w:val="24"/>
                <w:szCs w:val="24"/>
              </w:rPr>
            </w:pPr>
          </w:p>
        </w:tc>
      </w:tr>
    </w:tbl>
    <w:p>
      <w:pPr>
        <w:pStyle w:val="26"/>
        <w:ind w:firstLine="915"/>
      </w:pPr>
    </w:p>
    <w:p>
      <w:pPr>
        <w:pStyle w:val="40"/>
        <w:pageBreakBefore/>
        <w:spacing w:after="312"/>
        <w:rPr>
          <w:rFonts w:hint="default"/>
        </w:rPr>
      </w:pPr>
      <w:r>
        <w:t>第六章  响应文件格式</w:t>
      </w:r>
    </w:p>
    <w:p/>
    <w:p/>
    <w:p>
      <w:pPr>
        <w:rPr>
          <w:rFonts w:ascii="宋体" w:hAnsi="宋体" w:eastAsia="宋体" w:cs="宋体"/>
          <w:b/>
          <w:bCs/>
          <w:sz w:val="32"/>
          <w:szCs w:val="32"/>
        </w:rPr>
      </w:pP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供应商名称：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r>
        <w:rPr>
          <w:rFonts w:hint="eastAsia"/>
        </w:rPr>
        <w:br w:type="page"/>
      </w:r>
    </w:p>
    <w:p>
      <w:pPr>
        <w:spacing w:line="360" w:lineRule="auto"/>
        <w:rPr>
          <w:rFonts w:ascii="宋体" w:hAnsi="宋体" w:eastAsia="宋体" w:cs="宋体"/>
          <w:sz w:val="32"/>
          <w:szCs w:val="32"/>
        </w:rPr>
      </w:pPr>
      <w:bookmarkStart w:id="18" w:name="_Toc44229899"/>
      <w:bookmarkStart w:id="19" w:name="_Toc31728084"/>
      <w:bookmarkStart w:id="20" w:name="_Toc35611516"/>
      <w:bookmarkStart w:id="21" w:name="_Toc35611438"/>
      <w:bookmarkStart w:id="22" w:name="_Toc30694"/>
      <w:bookmarkStart w:id="23" w:name="_Toc31723070"/>
      <w:r>
        <w:rPr>
          <w:rFonts w:hint="eastAsia" w:ascii="宋体" w:hAnsi="宋体" w:eastAsia="宋体" w:cs="宋体"/>
          <w:sz w:val="32"/>
          <w:szCs w:val="32"/>
        </w:rPr>
        <w:t>一、资格证明文件格式</w:t>
      </w:r>
      <w:bookmarkEnd w:id="18"/>
      <w:bookmarkEnd w:id="19"/>
      <w:bookmarkEnd w:id="20"/>
      <w:bookmarkEnd w:id="21"/>
      <w:bookmarkEnd w:id="22"/>
      <w:bookmarkEnd w:id="23"/>
    </w:p>
    <w:p>
      <w:pPr>
        <w:snapToGrid w:val="0"/>
        <w:spacing w:beforeLines="50" w:after="50" w:line="360" w:lineRule="auto"/>
        <w:jc w:val="left"/>
        <w:rPr>
          <w:rFonts w:ascii="宋体" w:hAnsi="宋体" w:eastAsia="宋体" w:cs="宋体"/>
          <w:sz w:val="32"/>
          <w:szCs w:val="32"/>
        </w:rPr>
      </w:pPr>
      <w:r>
        <w:rPr>
          <w:rFonts w:hint="eastAsia" w:ascii="宋体" w:hAnsi="宋体" w:eastAsia="宋体" w:cs="宋体"/>
          <w:sz w:val="32"/>
          <w:szCs w:val="32"/>
        </w:rPr>
        <w:t>1.资格证明文件封面格式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rPr>
          <w:rFonts w:ascii="宋体" w:hAnsi="宋体" w:eastAsia="宋体" w:cs="宋体"/>
          <w:bCs/>
          <w:sz w:val="32"/>
          <w:szCs w:val="32"/>
        </w:rPr>
      </w:pPr>
      <w:r>
        <w:rPr>
          <w:rFonts w:hint="eastAsia" w:ascii="宋体" w:hAnsi="宋体" w:eastAsia="宋体" w:cs="宋体"/>
          <w:bCs/>
          <w:sz w:val="32"/>
          <w:szCs w:val="32"/>
        </w:rPr>
        <w:t>所竞分标：</w:t>
      </w:r>
    </w:p>
    <w:p>
      <w:pPr>
        <w:pStyle w:val="6"/>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rPr>
          <w:rFonts w:ascii="宋体" w:hAnsi="宋体" w:eastAsia="宋体" w:cs="宋体"/>
          <w:sz w:val="32"/>
          <w:szCs w:val="32"/>
        </w:rPr>
      </w:pPr>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2.资格证明文件目录</w:t>
      </w:r>
    </w:p>
    <w:p>
      <w:pPr>
        <w:spacing w:line="360" w:lineRule="auto"/>
      </w:pPr>
      <w:r>
        <w:rPr>
          <w:rFonts w:hint="eastAsia" w:ascii="宋体" w:hAnsi="宋体" w:eastAsia="宋体" w:cs="宋体"/>
          <w:sz w:val="32"/>
          <w:szCs w:val="32"/>
        </w:rPr>
        <w:t>根据磋商文件规定及供应商提供的材料自行编写目录（部分格式后附）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竞标声明</w:t>
      </w:r>
    </w:p>
    <w:p>
      <w:pPr>
        <w:rPr>
          <w:rFonts w:ascii="宋体" w:hAnsi="宋体" w:eastAsia="宋体" w:cs="宋体"/>
          <w:b/>
          <w:bCs/>
          <w:sz w:val="32"/>
          <w:szCs w:val="32"/>
        </w:rPr>
      </w:pP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（供应商名称） </w:t>
      </w:r>
      <w:r>
        <w:rPr>
          <w:rFonts w:hint="eastAsia" w:ascii="宋体" w:hAnsi="宋体" w:eastAsia="宋体" w:cs="宋体"/>
          <w:sz w:val="24"/>
          <w:szCs w:val="24"/>
          <w:lang w:bidi="zh-CN"/>
        </w:rPr>
        <w:t>系中华人民共和国合法供应商，经营地址：。</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项目的竞标，为便于贵方公正、择优的确定成交供应商及其竞标产品和服务，我方就本次竞标有关事项郑重声明如下：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2.在此，我方宣布同意如下：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（2）已详细审查全部采购文件，包括竞争性磋商文件、澄清或者更正公告（如有）等；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（3）同意提供按照贵方可能要求的与采购有关的一切数据或者资料；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（4）响应采购文件规定的竞标有效期。</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3.我方承诺符合采购文以下规定：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（1）具有独立承担民事责任的能力；</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（2）具有良好的商业信誉和健全的财务会计制度；</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（3）具有履行合同所必需的设备和专业技术能力；</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（4）有依法缴纳税收和社会保障资金的良好记录；</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（5）参加采购活动前三年内，在经营活动中没有重大违法记录；</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（6）法律、行政法规规定的其他条件。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6.与本采购有关的一切正式往来信函请寄：邮政编号：</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电话/传真：电子函件：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 帐号：</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7.以上事项如有虚假或者隐瞒，我方愿意承担一切后果，并不再寻求任何旨在减轻或者免除法律责任的辩解。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供应商（盖公章）：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供应商名称：</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地    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姓    名： 性     别：</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年    龄： 职     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身份证号码：系（供应商名称）的法定代表人。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特此证明。</w:t>
      </w: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附件：法定代表人有效身份证正反面复印件</w:t>
      </w:r>
    </w:p>
    <w:p>
      <w:pPr>
        <w:pStyle w:val="5"/>
        <w:rPr>
          <w:szCs w:val="28"/>
        </w:rPr>
      </w:pPr>
    </w:p>
    <w:p>
      <w:pPr>
        <w:spacing w:line="360" w:lineRule="auto"/>
        <w:ind w:left="3570" w:leftChars="1700"/>
        <w:rPr>
          <w:rFonts w:ascii="宋体" w:hAnsi="宋体" w:eastAsia="宋体" w:cs="宋体"/>
          <w:sz w:val="28"/>
          <w:szCs w:val="28"/>
        </w:rPr>
      </w:pPr>
      <w:r>
        <w:rPr>
          <w:rFonts w:hint="eastAsia" w:ascii="宋体" w:hAnsi="宋体" w:eastAsia="宋体" w:cs="宋体"/>
          <w:sz w:val="28"/>
          <w:szCs w:val="28"/>
        </w:rPr>
        <w:t xml:space="preserve">供应商（盖公章）：               </w:t>
      </w:r>
    </w:p>
    <w:p>
      <w:pPr>
        <w:spacing w:line="360" w:lineRule="auto"/>
        <w:ind w:left="3570" w:leftChars="1700"/>
        <w:rPr>
          <w:rFonts w:ascii="宋体" w:hAnsi="宋体" w:eastAsia="宋体" w:cs="宋体"/>
          <w:sz w:val="28"/>
          <w:szCs w:val="28"/>
        </w:rPr>
      </w:pPr>
      <w:r>
        <w:rPr>
          <w:rFonts w:hint="eastAsia" w:ascii="宋体" w:hAnsi="宋体" w:eastAsia="宋体" w:cs="宋体"/>
          <w:sz w:val="28"/>
          <w:szCs w:val="28"/>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注：1.自然人竞标的无需提供，联合体竞标的只需牵头人出具。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sz w:val="28"/>
          <w:szCs w:val="28"/>
        </w:rPr>
      </w:pPr>
      <w:r>
        <w:rPr>
          <w:rFonts w:hint="eastAsia" w:ascii="宋体" w:hAnsi="宋体" w:eastAsia="宋体" w:cs="宋体"/>
          <w:b/>
          <w:bCs/>
          <w:sz w:val="32"/>
          <w:szCs w:val="32"/>
        </w:rPr>
        <w:t>法定代表人授权委托书</w:t>
      </w:r>
      <w:r>
        <w:rPr>
          <w:rFonts w:hint="eastAsia" w:ascii="宋体" w:hAnsi="宋体" w:eastAsia="宋体" w:cs="宋体"/>
          <w:sz w:val="32"/>
          <w:szCs w:val="32"/>
        </w:rPr>
        <w:t>（如有委托时）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致：（采购人名称）</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（供应商名称）  </w:t>
      </w:r>
      <w:r>
        <w:rPr>
          <w:rFonts w:hint="eastAsia" w:ascii="宋体" w:hAnsi="宋体" w:eastAsia="宋体" w:cs="宋体"/>
          <w:sz w:val="28"/>
          <w:szCs w:val="28"/>
        </w:rPr>
        <w:t>的</w:t>
      </w:r>
      <w:r>
        <w:rPr>
          <w:rFonts w:hint="eastAsia" w:ascii="宋体" w:hAnsi="宋体" w:eastAsia="宋体" w:cs="宋体"/>
          <w:sz w:val="28"/>
          <w:szCs w:val="28"/>
          <w:u w:val="single"/>
        </w:rPr>
        <w:t>（</w:t>
      </w:r>
      <w:r>
        <w:rPr>
          <w:rFonts w:hint="eastAsia" w:ascii="宋体" w:hAnsi="宋体" w:eastAsia="宋体" w:cs="宋体"/>
          <w:sz w:val="28"/>
          <w:szCs w:val="28"/>
          <w:u w:val="single"/>
        </w:rPr>
        <w:sym w:font="Wingdings 2" w:char="00A3"/>
      </w:r>
      <w:r>
        <w:rPr>
          <w:rFonts w:hint="eastAsia" w:ascii="宋体" w:hAnsi="宋体" w:eastAsia="宋体" w:cs="宋体"/>
          <w:sz w:val="28"/>
          <w:szCs w:val="28"/>
          <w:u w:val="single"/>
        </w:rPr>
        <w:t>法定代表人/□负责人/□自然人本人）</w:t>
      </w:r>
      <w:r>
        <w:rPr>
          <w:rFonts w:hint="eastAsia" w:ascii="宋体" w:hAnsi="宋体" w:eastAsia="宋体" w:cs="宋体"/>
          <w:sz w:val="28"/>
          <w:szCs w:val="28"/>
        </w:rPr>
        <w:t>，现授权</w:t>
      </w:r>
      <w:r>
        <w:rPr>
          <w:rFonts w:hint="eastAsia" w:ascii="宋体" w:hAnsi="宋体" w:eastAsia="宋体" w:cs="宋体"/>
          <w:sz w:val="28"/>
          <w:szCs w:val="28"/>
          <w:u w:val="single"/>
        </w:rPr>
        <w:t xml:space="preserve"> （姓名） </w:t>
      </w:r>
      <w:r>
        <w:rPr>
          <w:rFonts w:hint="eastAsia" w:ascii="宋体" w:hAnsi="宋体" w:eastAsia="宋体" w:cs="宋体"/>
          <w:sz w:val="28"/>
          <w:szCs w:val="28"/>
        </w:rPr>
        <w:t>以我方的名义参加项目的竞标活动，并代表我方全权办理针对上述项目的所有采购程序和环节的具体事务和签署相关文件。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我方对委托代理人的签字事项负全部责任。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委托代理人无转委托权，特此委托。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附：委托代理人有效身份证正反面复印件</w:t>
      </w: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委托代理人（签字）：             法定代表人（签字）：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委托代理人身份证号码：                              </w:t>
      </w: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供应商（盖公章）：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hint="eastAsia" w:ascii="宋体" w:hAnsi="宋体" w:eastAsia="宋体" w:cs="宋体"/>
          <w:sz w:val="32"/>
          <w:szCs w:val="32"/>
        </w:rPr>
        <w:t>1.报价商务技术文件封面格式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rPr>
          <w:rFonts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2.报价商务技术文件目录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根据采购文件竞标报价表</w:t>
      </w:r>
      <w:r>
        <w:rPr>
          <w:rFonts w:ascii="宋体" w:hAnsi="宋体" w:eastAsia="宋体" w:cs="宋体"/>
          <w:sz w:val="32"/>
          <w:szCs w:val="32"/>
        </w:rPr>
        <w:t>来报价</w:t>
      </w:r>
      <w:r>
        <w:rPr>
          <w:rFonts w:hint="eastAsia" w:ascii="宋体" w:hAnsi="宋体" w:eastAsia="宋体" w:cs="宋体"/>
          <w:sz w:val="32"/>
          <w:szCs w:val="32"/>
        </w:rPr>
        <w:t>。</w:t>
      </w:r>
    </w:p>
    <w:p>
      <w:r>
        <w:rPr>
          <w:rFonts w:hint="eastAsia" w:ascii="宋体" w:hAnsi="宋体" w:eastAsia="宋体" w:cs="宋体"/>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竞标报价表</w:t>
      </w:r>
    </w:p>
    <w:tbl>
      <w:tblPr>
        <w:tblStyle w:val="20"/>
        <w:tblpPr w:leftFromText="180" w:rightFromText="180" w:vertAnchor="text" w:horzAnchor="page" w:tblpX="702" w:tblpY="2026"/>
        <w:tblOverlap w:val="never"/>
        <w:tblW w:w="10494" w:type="dxa"/>
        <w:tblInd w:w="0" w:type="dxa"/>
        <w:tblLayout w:type="fixed"/>
        <w:tblCellMar>
          <w:top w:w="0" w:type="dxa"/>
          <w:left w:w="108" w:type="dxa"/>
          <w:bottom w:w="0" w:type="dxa"/>
          <w:right w:w="108" w:type="dxa"/>
        </w:tblCellMar>
      </w:tblPr>
      <w:tblGrid>
        <w:gridCol w:w="690"/>
        <w:gridCol w:w="2211"/>
        <w:gridCol w:w="4040"/>
        <w:gridCol w:w="2540"/>
        <w:gridCol w:w="1013"/>
      </w:tblGrid>
      <w:tr>
        <w:tblPrEx>
          <w:tblCellMar>
            <w:top w:w="0" w:type="dxa"/>
            <w:left w:w="108" w:type="dxa"/>
            <w:bottom w:w="0" w:type="dxa"/>
            <w:right w:w="108" w:type="dxa"/>
          </w:tblCellMar>
        </w:tblPrEx>
        <w:trPr>
          <w:trHeight w:val="500" w:hRule="atLeast"/>
        </w:trPr>
        <w:tc>
          <w:tcPr>
            <w:tcW w:w="104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2312" w:hAnsi="方正仿宋_GB2312" w:eastAsia="方正仿宋_GB2312" w:cs="方正仿宋_GB2312"/>
                <w:b/>
                <w:bCs/>
                <w:color w:val="000000"/>
                <w:sz w:val="28"/>
                <w:szCs w:val="28"/>
              </w:rPr>
            </w:pPr>
            <w:r>
              <w:rPr>
                <w:rFonts w:ascii="方正仿宋_GB2312" w:hAnsi="方正仿宋_GB2312" w:eastAsia="方正仿宋_GB2312" w:cs="方正仿宋_GB2312"/>
                <w:b/>
                <w:bCs/>
                <w:color w:val="000000"/>
                <w:kern w:val="0"/>
                <w:sz w:val="28"/>
                <w:szCs w:val="28"/>
              </w:rPr>
              <w:t>钦州港钧达散杂货码头工程船舶污染海洋环境风险评价报告及溢油应急预案编制服务采购项目报价表</w:t>
            </w:r>
          </w:p>
        </w:tc>
      </w:tr>
      <w:tr>
        <w:tblPrEx>
          <w:tblCellMar>
            <w:top w:w="0" w:type="dxa"/>
            <w:left w:w="108" w:type="dxa"/>
            <w:bottom w:w="0" w:type="dxa"/>
            <w:right w:w="108"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序号</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项目名称</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含税单价（元）</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含税总价 （元）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备注</w:t>
            </w:r>
          </w:p>
        </w:tc>
      </w:tr>
      <w:tr>
        <w:tblPrEx>
          <w:tblCellMar>
            <w:top w:w="0" w:type="dxa"/>
            <w:left w:w="108" w:type="dxa"/>
            <w:bottom w:w="0" w:type="dxa"/>
            <w:right w:w="108" w:type="dxa"/>
          </w:tblCellMar>
        </w:tblPrEx>
        <w:trPr>
          <w:trHeight w:val="12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钦州港钧达散杂货码头工程船舶污染海洋环境风险评价报告及溢油应急预案编制服务</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0"/>
                <w:szCs w:val="20"/>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0"/>
                <w:szCs w:val="20"/>
              </w:rPr>
            </w:pPr>
          </w:p>
        </w:tc>
        <w:tc>
          <w:tcPr>
            <w:tcW w:w="1013" w:type="dxa"/>
            <w:tcBorders>
              <w:top w:val="single" w:color="000000" w:sz="4" w:space="0"/>
              <w:left w:val="single" w:color="000000" w:sz="4" w:space="0"/>
              <w:bottom w:val="nil"/>
              <w:right w:val="single" w:color="000000" w:sz="4" w:space="0"/>
            </w:tcBorders>
            <w:shd w:val="clear" w:color="auto" w:fill="auto"/>
            <w:vAlign w:val="center"/>
          </w:tcPr>
          <w:p>
            <w:pPr>
              <w:rPr>
                <w:rFonts w:ascii="方正仿宋_GB2312" w:hAnsi="方正仿宋_GB2312" w:eastAsia="方正仿宋_GB2312" w:cs="方正仿宋_GB2312"/>
                <w:b/>
                <w:bCs/>
                <w:color w:val="000000"/>
                <w:sz w:val="20"/>
                <w:szCs w:val="20"/>
              </w:rPr>
            </w:pPr>
          </w:p>
        </w:tc>
      </w:tr>
      <w:tr>
        <w:tblPrEx>
          <w:tblCellMar>
            <w:top w:w="0" w:type="dxa"/>
            <w:left w:w="108" w:type="dxa"/>
            <w:bottom w:w="0" w:type="dxa"/>
            <w:right w:w="108" w:type="dxa"/>
          </w:tblCellMar>
        </w:tblPrEx>
        <w:trPr>
          <w:trHeight w:val="500" w:hRule="atLeast"/>
        </w:trPr>
        <w:tc>
          <w:tcPr>
            <w:tcW w:w="10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以上报价含</w:t>
            </w:r>
            <w:r>
              <w:rPr>
                <w:rStyle w:val="48"/>
              </w:rPr>
              <w:t>%增值税专用发票</w:t>
            </w:r>
          </w:p>
        </w:tc>
      </w:tr>
      <w:tr>
        <w:tblPrEx>
          <w:tblCellMar>
            <w:top w:w="0" w:type="dxa"/>
            <w:left w:w="108" w:type="dxa"/>
            <w:bottom w:w="0" w:type="dxa"/>
            <w:right w:w="108" w:type="dxa"/>
          </w:tblCellMar>
        </w:tblPrEx>
        <w:trPr>
          <w:trHeight w:val="158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供应商名称：</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法定代表人或授权人：</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单位地址：</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联系电话：</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rPr>
            </w:pPr>
            <w:r>
              <w:rPr>
                <w:rFonts w:ascii="方正仿宋_GB2312" w:hAnsi="方正仿宋_GB2312" w:eastAsia="方正仿宋_GB2312" w:cs="方正仿宋_GB2312"/>
                <w:b/>
                <w:bCs/>
                <w:color w:val="000000"/>
                <w:kern w:val="0"/>
                <w:sz w:val="20"/>
                <w:szCs w:val="20"/>
              </w:rPr>
              <w:t>报价日期：</w:t>
            </w:r>
          </w:p>
        </w:tc>
      </w:tr>
    </w:tbl>
    <w:p>
      <w:pPr>
        <w:pStyle w:val="40"/>
        <w:spacing w:after="312"/>
        <w:jc w:val="both"/>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p>
    <w:p>
      <w:pPr>
        <w:pStyle w:val="40"/>
        <w:spacing w:after="312"/>
        <w:rPr>
          <w:rFonts w:hint="default"/>
        </w:rPr>
      </w:pPr>
      <w:r>
        <w:t>第七章  拟签订的合同文本</w:t>
      </w:r>
    </w:p>
    <w:p>
      <w:pPr>
        <w:pStyle w:val="12"/>
        <w:spacing w:line="360" w:lineRule="auto"/>
        <w:jc w:val="center"/>
        <w:outlineLvl w:val="0"/>
      </w:pPr>
    </w:p>
    <w:p/>
    <w:p>
      <w:pPr>
        <w:pStyle w:val="2"/>
        <w:numPr>
          <w:ilvl w:val="0"/>
          <w:numId w:val="0"/>
        </w:numPr>
        <w:shd w:val="clear" w:color="auto" w:fill="FFFFFF"/>
        <w:textAlignment w:val="baseline"/>
        <w:rPr>
          <w:rFonts w:eastAsia="宋体"/>
        </w:rPr>
      </w:pPr>
      <w:r>
        <w:rPr>
          <w:rFonts w:hint="eastAsia"/>
        </w:rPr>
        <w:t>钦州港钧达散杂货码头工程船舶污染海洋环境风险评价报告及溢油应急预案编制服务采购项目合同</w:t>
      </w: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rPr>
          <w:rFonts w:ascii="宋体" w:hAnsi="宋体"/>
          <w:b/>
          <w:bCs/>
          <w:sz w:val="28"/>
          <w:szCs w:val="28"/>
        </w:rPr>
      </w:pPr>
    </w:p>
    <w:p>
      <w:pPr>
        <w:rPr>
          <w:rFonts w:ascii="宋体" w:hAnsi="宋体"/>
          <w:b/>
          <w:bCs/>
          <w:sz w:val="28"/>
          <w:szCs w:val="28"/>
        </w:rPr>
      </w:pPr>
    </w:p>
    <w:p>
      <w:pPr>
        <w:spacing w:line="500" w:lineRule="exact"/>
        <w:ind w:firstLine="1418" w:firstLineChars="443"/>
        <w:rPr>
          <w:rFonts w:ascii="宋体" w:hAnsi="宋体"/>
          <w:b/>
          <w:bCs/>
          <w:sz w:val="32"/>
          <w:szCs w:val="32"/>
          <w:u w:val="single"/>
        </w:rPr>
      </w:pPr>
      <w:r>
        <w:rPr>
          <w:rFonts w:hint="eastAsia" w:ascii="宋体" w:hAnsi="宋体"/>
          <w:b/>
          <w:bCs/>
          <w:sz w:val="32"/>
          <w:szCs w:val="32"/>
        </w:rPr>
        <w:t>发 包 方：</w:t>
      </w:r>
      <w:r>
        <w:rPr>
          <w:rFonts w:ascii="宋体" w:hAnsi="宋体"/>
          <w:b/>
          <w:bCs/>
          <w:sz w:val="32"/>
          <w:szCs w:val="32"/>
          <w:u w:val="single"/>
        </w:rPr>
        <w:t>广西</w:t>
      </w:r>
      <w:r>
        <w:rPr>
          <w:rFonts w:hint="eastAsia" w:ascii="宋体" w:hAnsi="宋体"/>
          <w:b/>
          <w:bCs/>
          <w:sz w:val="32"/>
          <w:szCs w:val="32"/>
          <w:u w:val="single"/>
        </w:rPr>
        <w:t>钦州恒通货柜码头仓储</w:t>
      </w:r>
      <w:r>
        <w:rPr>
          <w:rFonts w:ascii="宋体" w:hAnsi="宋体"/>
          <w:b/>
          <w:bCs/>
          <w:sz w:val="32"/>
          <w:szCs w:val="32"/>
          <w:u w:val="single"/>
        </w:rPr>
        <w:t>有限公司</w:t>
      </w:r>
    </w:p>
    <w:p>
      <w:pPr>
        <w:spacing w:line="500" w:lineRule="exact"/>
        <w:ind w:firstLine="1418" w:firstLineChars="443"/>
        <w:rPr>
          <w:rFonts w:ascii="宋体" w:hAnsi="宋体" w:eastAsia="宋体"/>
          <w:b/>
          <w:bCs/>
          <w:sz w:val="32"/>
          <w:szCs w:val="32"/>
          <w:u w:val="single"/>
        </w:rPr>
      </w:pPr>
      <w:r>
        <w:rPr>
          <w:rFonts w:hint="eastAsia" w:ascii="宋体" w:hAnsi="宋体"/>
          <w:b/>
          <w:bCs/>
          <w:sz w:val="32"/>
          <w:szCs w:val="32"/>
        </w:rPr>
        <w:t>承 包 方：</w:t>
      </w:r>
    </w:p>
    <w:p>
      <w:pPr>
        <w:pStyle w:val="12"/>
        <w:spacing w:line="600" w:lineRule="exact"/>
        <w:ind w:firstLine="1928" w:firstLineChars="600"/>
        <w:rPr>
          <w:rFonts w:ascii="Times New Roman" w:hAnsi="Times New Roman" w:cs="Times New Roman"/>
          <w:sz w:val="28"/>
          <w:szCs w:val="28"/>
        </w:rPr>
      </w:pPr>
      <w:r>
        <w:rPr>
          <w:rFonts w:hint="eastAsia" w:hAnsi="宋体"/>
          <w:b/>
          <w:bCs/>
          <w:sz w:val="32"/>
          <w:szCs w:val="32"/>
        </w:rPr>
        <w:t>日   期：年    月     日</w:t>
      </w:r>
      <w:r>
        <w:rPr>
          <w:rFonts w:hAnsi="宋体"/>
          <w:sz w:val="22"/>
          <w:szCs w:val="24"/>
        </w:rPr>
        <w:br w:type="page"/>
      </w:r>
      <w:r>
        <w:rPr>
          <w:rFonts w:ascii="Times New Roman" w:hAnsi="Times New Roman" w:cs="Times New Roman"/>
          <w:sz w:val="28"/>
          <w:szCs w:val="28"/>
        </w:rPr>
        <w:t>本合同甲方委托乙方就</w:t>
      </w:r>
      <w:r>
        <w:rPr>
          <w:rFonts w:hint="eastAsia" w:ascii="Times New Roman" w:hAnsi="Times New Roman" w:cs="Times New Roman"/>
          <w:sz w:val="28"/>
          <w:szCs w:val="28"/>
          <w:u w:val="single"/>
        </w:rPr>
        <w:t>钦州港钧达散杂货码头工程船舶污染海洋环境风险评价报告及溢油应急预案编制服务</w:t>
      </w:r>
      <w:r>
        <w:rPr>
          <w:rFonts w:ascii="Times New Roman" w:hAnsi="Times New Roman" w:cs="Times New Roman"/>
          <w:sz w:val="28"/>
          <w:szCs w:val="28"/>
        </w:rPr>
        <w:t>项目进行技术咨询，并支付咨询报酬。双方经过平等协商，在真实、充分地表达各自意愿的基础上，根据《中华人民共和国</w:t>
      </w:r>
      <w:r>
        <w:rPr>
          <w:rFonts w:hint="eastAsia" w:ascii="Times New Roman" w:hAnsi="Times New Roman" w:cs="Times New Roman"/>
          <w:sz w:val="28"/>
          <w:szCs w:val="28"/>
        </w:rPr>
        <w:t>民法典</w:t>
      </w:r>
      <w:r>
        <w:rPr>
          <w:rFonts w:ascii="Times New Roman" w:hAnsi="Times New Roman" w:cs="Times New Roman"/>
          <w:sz w:val="28"/>
          <w:szCs w:val="28"/>
        </w:rPr>
        <w:t>》的规定，达成如下协议，并由双方共同恪守。</w:t>
      </w:r>
    </w:p>
    <w:p>
      <w:pPr>
        <w:pStyle w:val="12"/>
        <w:spacing w:line="600" w:lineRule="exact"/>
        <w:ind w:firstLine="562" w:firstLineChars="200"/>
        <w:rPr>
          <w:rFonts w:ascii="Times New Roman" w:hAnsi="Times New Roman" w:cs="Times New Roman"/>
          <w:sz w:val="28"/>
          <w:szCs w:val="28"/>
        </w:rPr>
      </w:pPr>
      <w:r>
        <w:rPr>
          <w:rFonts w:ascii="Times New Roman" w:hAnsi="Times New Roman" w:cs="Times New Roman"/>
          <w:b/>
          <w:sz w:val="28"/>
          <w:szCs w:val="28"/>
        </w:rPr>
        <w:t>第一条</w:t>
      </w:r>
      <w:r>
        <w:rPr>
          <w:rFonts w:ascii="Times New Roman" w:hAnsi="Times New Roman" w:cs="Times New Roman"/>
          <w:sz w:val="28"/>
          <w:szCs w:val="28"/>
        </w:rPr>
        <w:t xml:space="preserve">  乙方进行技术咨询的内容、要求和方式：</w:t>
      </w:r>
    </w:p>
    <w:p>
      <w:pPr>
        <w:spacing w:line="600" w:lineRule="exact"/>
        <w:ind w:firstLine="560" w:firstLineChars="200"/>
        <w:rPr>
          <w:sz w:val="28"/>
          <w:szCs w:val="28"/>
          <w:u w:val="single"/>
        </w:rPr>
      </w:pPr>
      <w:r>
        <w:rPr>
          <w:sz w:val="28"/>
          <w:szCs w:val="28"/>
        </w:rPr>
        <w:t>1．咨询</w:t>
      </w:r>
      <w:r>
        <w:rPr>
          <w:rFonts w:hint="eastAsia" w:ascii="Times New Roman" w:hAnsi="Times New Roman" w:cs="Times New Roman"/>
          <w:sz w:val="28"/>
          <w:szCs w:val="28"/>
          <w:u w:val="single"/>
        </w:rPr>
        <w:t>工程船舶污染海洋环境风险</w:t>
      </w:r>
      <w:r>
        <w:rPr>
          <w:sz w:val="28"/>
          <w:szCs w:val="28"/>
          <w:u w:val="single"/>
        </w:rPr>
        <w:t>等，主要内容如下：</w:t>
      </w:r>
    </w:p>
    <w:p>
      <w:pPr>
        <w:spacing w:line="600" w:lineRule="exact"/>
        <w:rPr>
          <w:sz w:val="28"/>
          <w:szCs w:val="28"/>
          <w:u w:val="single"/>
        </w:rPr>
      </w:pPr>
      <w:r>
        <w:rPr>
          <w:sz w:val="28"/>
          <w:szCs w:val="28"/>
          <w:u w:val="single"/>
        </w:rPr>
        <w:t>（1）受托单位在</w:t>
      </w:r>
      <w:r>
        <w:rPr>
          <w:rFonts w:hint="eastAsia"/>
          <w:sz w:val="28"/>
          <w:szCs w:val="28"/>
          <w:u w:val="single"/>
        </w:rPr>
        <w:t>项目</w:t>
      </w:r>
      <w:r>
        <w:rPr>
          <w:sz w:val="28"/>
          <w:szCs w:val="28"/>
          <w:u w:val="single"/>
        </w:rPr>
        <w:t>范围内收集资料</w:t>
      </w:r>
      <w:r>
        <w:rPr>
          <w:rFonts w:hint="eastAsia"/>
          <w:sz w:val="28"/>
          <w:szCs w:val="28"/>
          <w:u w:val="single"/>
        </w:rPr>
        <w:t>并</w:t>
      </w:r>
      <w:r>
        <w:rPr>
          <w:sz w:val="28"/>
          <w:szCs w:val="28"/>
          <w:u w:val="single"/>
        </w:rPr>
        <w:t>对有关情况开展</w:t>
      </w:r>
      <w:r>
        <w:rPr>
          <w:rFonts w:hint="eastAsia"/>
          <w:sz w:val="28"/>
          <w:szCs w:val="28"/>
          <w:u w:val="single"/>
        </w:rPr>
        <w:t>调研</w:t>
      </w:r>
      <w:r>
        <w:rPr>
          <w:sz w:val="28"/>
          <w:szCs w:val="28"/>
          <w:u w:val="single"/>
        </w:rPr>
        <w:t>分析；</w:t>
      </w:r>
    </w:p>
    <w:p>
      <w:pPr>
        <w:spacing w:line="600" w:lineRule="exact"/>
        <w:rPr>
          <w:sz w:val="28"/>
          <w:szCs w:val="28"/>
          <w:u w:val="single"/>
        </w:rPr>
      </w:pPr>
      <w:r>
        <w:rPr>
          <w:sz w:val="28"/>
          <w:szCs w:val="28"/>
          <w:u w:val="single"/>
        </w:rPr>
        <w:t>（2）开展</w:t>
      </w:r>
      <w:r>
        <w:rPr>
          <w:rFonts w:hint="eastAsia" w:ascii="Times New Roman" w:hAnsi="Times New Roman" w:cs="Times New Roman"/>
          <w:sz w:val="28"/>
          <w:szCs w:val="28"/>
          <w:u w:val="single"/>
        </w:rPr>
        <w:t>钦州港钧达散杂货码头工程船舶污染海洋环境风险评价报告及溢油应急预案编制服务</w:t>
      </w:r>
      <w:r>
        <w:rPr>
          <w:rFonts w:ascii="Times New Roman" w:hAnsi="Times New Roman" w:cs="Times New Roman"/>
          <w:sz w:val="28"/>
          <w:szCs w:val="28"/>
        </w:rPr>
        <w:t>项目</w:t>
      </w:r>
      <w:r>
        <w:rPr>
          <w:sz w:val="28"/>
          <w:szCs w:val="28"/>
          <w:u w:val="single"/>
        </w:rPr>
        <w:t>。</w:t>
      </w:r>
    </w:p>
    <w:p>
      <w:pPr>
        <w:spacing w:line="600" w:lineRule="exact"/>
        <w:ind w:firstLine="560" w:firstLineChars="200"/>
        <w:rPr>
          <w:sz w:val="28"/>
          <w:szCs w:val="28"/>
        </w:rPr>
      </w:pPr>
      <w:r>
        <w:rPr>
          <w:sz w:val="28"/>
          <w:szCs w:val="28"/>
        </w:rPr>
        <w:t xml:space="preserve">2．咨询要求： </w:t>
      </w:r>
    </w:p>
    <w:p>
      <w:pPr>
        <w:spacing w:line="600" w:lineRule="exact"/>
        <w:ind w:firstLine="560" w:firstLineChars="200"/>
        <w:rPr>
          <w:sz w:val="28"/>
          <w:szCs w:val="28"/>
        </w:rPr>
      </w:pPr>
      <w:r>
        <w:rPr>
          <w:sz w:val="28"/>
          <w:szCs w:val="28"/>
        </w:rPr>
        <w:t>3．咨询方式：</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第二条</w:t>
      </w:r>
      <w:r>
        <w:rPr>
          <w:rFonts w:ascii="Times New Roman" w:hAnsi="Times New Roman" w:cs="Times New Roman"/>
          <w:sz w:val="28"/>
          <w:szCs w:val="28"/>
        </w:rPr>
        <w:t xml:space="preserve">  乙方应当按照下列进度要求进行本合同项目的技术咨询工作：</w:t>
      </w:r>
    </w:p>
    <w:p>
      <w:pPr>
        <w:spacing w:line="600" w:lineRule="exact"/>
        <w:ind w:firstLine="560" w:firstLineChars="200"/>
        <w:rPr>
          <w:sz w:val="28"/>
          <w:szCs w:val="28"/>
          <w:u w:val="single"/>
        </w:rPr>
      </w:pPr>
    </w:p>
    <w:p>
      <w:pPr>
        <w:pStyle w:val="12"/>
        <w:spacing w:line="600" w:lineRule="exact"/>
        <w:ind w:firstLine="562" w:firstLineChars="200"/>
        <w:rPr>
          <w:rFonts w:ascii="Times New Roman" w:hAnsi="Times New Roman" w:cs="Times New Roman"/>
          <w:sz w:val="28"/>
          <w:szCs w:val="28"/>
        </w:rPr>
      </w:pPr>
      <w:r>
        <w:rPr>
          <w:rFonts w:ascii="Times New Roman" w:hAnsi="Times New Roman" w:cs="Times New Roman"/>
          <w:b/>
          <w:sz w:val="28"/>
          <w:szCs w:val="28"/>
        </w:rPr>
        <w:t>第三条</w:t>
      </w:r>
      <w:r>
        <w:rPr>
          <w:rFonts w:ascii="Times New Roman" w:hAnsi="Times New Roman" w:cs="Times New Roman"/>
          <w:sz w:val="28"/>
          <w:szCs w:val="28"/>
        </w:rPr>
        <w:t xml:space="preserve">  为保证乙方有效进行技术咨询工作，甲方应当向乙方提供下列协作事项：</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w:t>
      </w:r>
      <w:r>
        <w:rPr>
          <w:rFonts w:ascii="Times New Roman" w:hAnsi="Times New Roman" w:cs="Times New Roman"/>
          <w:sz w:val="28"/>
          <w:szCs w:val="28"/>
        </w:rPr>
        <w:t>提供技术资料：</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（1）有关前期工作资料和审批文件，包括但不限于工程设计文件、环境影响评价报告、通航安全论证报告及项目批复文件等；</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（2）有关的地方法规；</w:t>
      </w:r>
    </w:p>
    <w:p>
      <w:pPr>
        <w:pStyle w:val="12"/>
        <w:spacing w:line="600" w:lineRule="exact"/>
        <w:ind w:firstLine="560" w:firstLineChars="200"/>
        <w:rPr>
          <w:rFonts w:ascii="Times New Roman" w:hAnsi="Times New Roman" w:cs="Times New Roman"/>
          <w:sz w:val="28"/>
          <w:szCs w:val="28"/>
          <w:u w:val="single"/>
        </w:rPr>
      </w:pPr>
      <w:r>
        <w:rPr>
          <w:rFonts w:ascii="Times New Roman" w:hAnsi="Times New Roman" w:cs="Times New Roman"/>
          <w:sz w:val="28"/>
          <w:szCs w:val="28"/>
        </w:rPr>
        <w:t>（3）有关的规划文件。</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2．提供工作条件：</w:t>
      </w:r>
    </w:p>
    <w:p>
      <w:pPr>
        <w:pStyle w:val="12"/>
        <w:spacing w:line="600" w:lineRule="exact"/>
        <w:ind w:firstLine="560" w:firstLineChars="200"/>
        <w:rPr>
          <w:rFonts w:ascii="Times New Roman" w:hAnsi="Times New Roman" w:cs="Times New Roman"/>
          <w:sz w:val="28"/>
          <w:szCs w:val="28"/>
          <w:u w:val="single"/>
        </w:rPr>
      </w:pPr>
      <w:r>
        <w:rPr>
          <w:rFonts w:ascii="Times New Roman" w:hAnsi="Times New Roman" w:cs="Times New Roman"/>
          <w:sz w:val="28"/>
          <w:szCs w:val="28"/>
        </w:rPr>
        <w:t>（1）协助乙方为完成该项工作的对外协调工作；</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u w:val="single"/>
        </w:rPr>
        <w:t xml:space="preserve">   无                               </w:t>
      </w:r>
      <w:r>
        <w:rPr>
          <w:rFonts w:ascii="Times New Roman" w:hAnsi="Times New Roman" w:cs="Times New Roman"/>
          <w:sz w:val="28"/>
          <w:szCs w:val="28"/>
        </w:rPr>
        <w:t>。</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3．其他：</w:t>
      </w:r>
    </w:p>
    <w:p>
      <w:pPr>
        <w:spacing w:line="600" w:lineRule="exact"/>
        <w:ind w:firstLine="560" w:firstLineChars="200"/>
        <w:rPr>
          <w:sz w:val="28"/>
          <w:szCs w:val="28"/>
        </w:rPr>
      </w:pPr>
      <w:r>
        <w:rPr>
          <w:sz w:val="28"/>
          <w:szCs w:val="28"/>
        </w:rPr>
        <w:t>甲方提供上述协作事项的时间及方式：签订合同后</w:t>
      </w:r>
      <w:r>
        <w:rPr>
          <w:rFonts w:hint="eastAsia"/>
          <w:sz w:val="28"/>
          <w:szCs w:val="28"/>
          <w:u w:val="single"/>
        </w:rPr>
        <w:t>50</w:t>
      </w:r>
      <w:r>
        <w:rPr>
          <w:sz w:val="28"/>
          <w:szCs w:val="28"/>
        </w:rPr>
        <w:t>日内提供上述技术资料。</w:t>
      </w:r>
    </w:p>
    <w:p>
      <w:pPr>
        <w:spacing w:line="600" w:lineRule="exact"/>
        <w:ind w:firstLine="560" w:firstLineChars="200"/>
        <w:rPr>
          <w:sz w:val="28"/>
          <w:szCs w:val="28"/>
        </w:rPr>
      </w:pPr>
      <w:r>
        <w:rPr>
          <w:rFonts w:eastAsia="黑体"/>
          <w:sz w:val="28"/>
          <w:szCs w:val="28"/>
        </w:rPr>
        <w:t>第四条</w:t>
      </w:r>
      <w:r>
        <w:rPr>
          <w:sz w:val="28"/>
          <w:szCs w:val="28"/>
        </w:rPr>
        <w:t xml:space="preserve">  甲方向乙方文件技术咨询报酬及支付方式为：</w:t>
      </w:r>
    </w:p>
    <w:p>
      <w:pPr>
        <w:rPr>
          <w:rFonts w:ascii="宋体" w:hAnsi="宋体" w:cs="宋体"/>
          <w:kern w:val="0"/>
          <w:sz w:val="20"/>
          <w:szCs w:val="20"/>
        </w:rPr>
      </w:pPr>
      <w:r>
        <w:rPr>
          <w:sz w:val="28"/>
          <w:szCs w:val="28"/>
        </w:rPr>
        <w:t>1．技术咨询报酬总额为人民币：</w:t>
      </w:r>
      <w:r>
        <w:rPr>
          <w:sz w:val="28"/>
          <w:szCs w:val="28"/>
          <w:u w:val="single"/>
        </w:rPr>
        <w:t xml:space="preserve">             （</w:t>
      </w:r>
      <w:r>
        <w:rPr>
          <w:sz w:val="28"/>
          <w:szCs w:val="28"/>
        </w:rPr>
        <w:t>￥元）；</w:t>
      </w:r>
      <w:r>
        <w:rPr>
          <w:rFonts w:hint="eastAsia"/>
          <w:sz w:val="28"/>
          <w:szCs w:val="28"/>
        </w:rPr>
        <w:t>其中不含税价格为</w:t>
      </w:r>
      <w:r>
        <w:rPr>
          <w:sz w:val="28"/>
          <w:szCs w:val="28"/>
          <w:u w:val="single"/>
        </w:rPr>
        <w:t xml:space="preserve">             （</w:t>
      </w:r>
      <w:r>
        <w:rPr>
          <w:sz w:val="28"/>
          <w:szCs w:val="28"/>
        </w:rPr>
        <w:t>￥元）</w:t>
      </w:r>
      <w:r>
        <w:rPr>
          <w:rFonts w:hint="eastAsia"/>
          <w:sz w:val="28"/>
          <w:szCs w:val="28"/>
        </w:rPr>
        <w:t>，6%税费价格为</w:t>
      </w:r>
      <w:r>
        <w:rPr>
          <w:sz w:val="28"/>
          <w:szCs w:val="28"/>
          <w:u w:val="single"/>
        </w:rPr>
        <w:t xml:space="preserve">  （</w:t>
      </w:r>
      <w:r>
        <w:rPr>
          <w:sz w:val="28"/>
          <w:szCs w:val="28"/>
        </w:rPr>
        <w:t>￥元）</w:t>
      </w:r>
      <w:r>
        <w:rPr>
          <w:rFonts w:hint="eastAsia"/>
          <w:sz w:val="28"/>
          <w:szCs w:val="28"/>
        </w:rPr>
        <w:t>：</w:t>
      </w:r>
      <w:r>
        <w:rPr>
          <w:sz w:val="28"/>
          <w:szCs w:val="28"/>
        </w:rPr>
        <w:t>本费用包括评审会等费用。</w:t>
      </w:r>
    </w:p>
    <w:p>
      <w:pPr>
        <w:spacing w:line="600" w:lineRule="exact"/>
        <w:ind w:firstLine="560" w:firstLineChars="200"/>
        <w:rPr>
          <w:sz w:val="28"/>
          <w:szCs w:val="28"/>
        </w:rPr>
      </w:pPr>
      <w:r>
        <w:rPr>
          <w:sz w:val="28"/>
          <w:szCs w:val="28"/>
        </w:rPr>
        <w:t>2．技术咨询报酬由甲方：支付乙方。</w:t>
      </w:r>
    </w:p>
    <w:p>
      <w:pPr>
        <w:spacing w:line="600" w:lineRule="exact"/>
        <w:ind w:firstLine="560" w:firstLineChars="200"/>
        <w:rPr>
          <w:sz w:val="28"/>
          <w:szCs w:val="28"/>
        </w:rPr>
      </w:pPr>
      <w:r>
        <w:rPr>
          <w:sz w:val="28"/>
          <w:szCs w:val="28"/>
        </w:rPr>
        <w:t>具体支付方式和时间如下：</w:t>
      </w:r>
    </w:p>
    <w:p>
      <w:pPr>
        <w:spacing w:line="600" w:lineRule="exact"/>
        <w:ind w:firstLine="560" w:firstLineChars="200"/>
        <w:rPr>
          <w:sz w:val="28"/>
          <w:szCs w:val="28"/>
        </w:rPr>
      </w:pPr>
      <w:r>
        <w:rPr>
          <w:sz w:val="28"/>
          <w:szCs w:val="28"/>
        </w:rPr>
        <w:t>（1）乙方出具完整报告并通过专家评审，甲方收到乙方提供的增值税专用发票后30日内结算金额的100%，即支付乙方元人民币。</w:t>
      </w:r>
    </w:p>
    <w:p>
      <w:pPr>
        <w:spacing w:line="600" w:lineRule="exact"/>
        <w:ind w:firstLine="560" w:firstLineChars="200"/>
        <w:rPr>
          <w:sz w:val="28"/>
          <w:szCs w:val="28"/>
        </w:rPr>
      </w:pPr>
      <w:r>
        <w:rPr>
          <w:sz w:val="28"/>
          <w:szCs w:val="28"/>
        </w:rPr>
        <w:t>乙方收款账号为：</w:t>
      </w:r>
    </w:p>
    <w:p>
      <w:pPr>
        <w:pStyle w:val="13"/>
        <w:tabs>
          <w:tab w:val="left" w:pos="6720"/>
        </w:tabs>
        <w:spacing w:line="600" w:lineRule="exact"/>
        <w:ind w:firstLine="560" w:firstLineChars="200"/>
        <w:rPr>
          <w:rFonts w:eastAsia="宋体"/>
          <w:sz w:val="28"/>
          <w:szCs w:val="28"/>
          <w:u w:val="single"/>
        </w:rPr>
      </w:pPr>
      <w:r>
        <w:rPr>
          <w:rFonts w:eastAsia="宋体"/>
          <w:sz w:val="28"/>
          <w:szCs w:val="28"/>
          <w:u w:val="single"/>
        </w:rPr>
        <w:t xml:space="preserve">户  名：  </w:t>
      </w:r>
    </w:p>
    <w:p>
      <w:pPr>
        <w:pStyle w:val="13"/>
        <w:tabs>
          <w:tab w:val="left" w:pos="6720"/>
        </w:tabs>
        <w:spacing w:line="600" w:lineRule="exact"/>
        <w:ind w:firstLine="560" w:firstLineChars="200"/>
        <w:rPr>
          <w:rFonts w:eastAsia="宋体"/>
          <w:sz w:val="28"/>
          <w:szCs w:val="28"/>
          <w:u w:val="single"/>
        </w:rPr>
      </w:pPr>
      <w:r>
        <w:rPr>
          <w:rFonts w:eastAsia="宋体"/>
          <w:sz w:val="28"/>
          <w:szCs w:val="28"/>
          <w:u w:val="single"/>
        </w:rPr>
        <w:t xml:space="preserve">开户行： </w:t>
      </w:r>
    </w:p>
    <w:p>
      <w:pPr>
        <w:spacing w:line="600" w:lineRule="exact"/>
        <w:ind w:firstLine="560" w:firstLineChars="200"/>
        <w:rPr>
          <w:sz w:val="32"/>
          <w:szCs w:val="32"/>
        </w:rPr>
      </w:pPr>
      <w:r>
        <w:rPr>
          <w:sz w:val="28"/>
          <w:szCs w:val="28"/>
          <w:u w:val="single"/>
        </w:rPr>
        <w:t xml:space="preserve">帐  号：                       </w:t>
      </w:r>
      <w:r>
        <w:rPr>
          <w:sz w:val="32"/>
          <w:szCs w:val="32"/>
        </w:rPr>
        <w:t>。</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第五条</w:t>
      </w:r>
      <w:r>
        <w:rPr>
          <w:rFonts w:ascii="Times New Roman" w:hAnsi="Times New Roman" w:cs="Times New Roman"/>
          <w:sz w:val="28"/>
          <w:szCs w:val="28"/>
        </w:rPr>
        <w:t xml:space="preserve">  双方确定因履行本合同应遵守的保密义务如下：</w:t>
      </w:r>
    </w:p>
    <w:p>
      <w:pPr>
        <w:pStyle w:val="13"/>
        <w:tabs>
          <w:tab w:val="left" w:pos="6720"/>
        </w:tabs>
        <w:spacing w:line="600" w:lineRule="exact"/>
        <w:ind w:firstLine="560" w:firstLineChars="200"/>
        <w:rPr>
          <w:rFonts w:eastAsia="宋体"/>
          <w:sz w:val="28"/>
          <w:szCs w:val="28"/>
        </w:rPr>
      </w:pPr>
      <w:r>
        <w:rPr>
          <w:rFonts w:eastAsia="宋体"/>
          <w:sz w:val="28"/>
          <w:szCs w:val="28"/>
        </w:rPr>
        <w:t>甲方：</w:t>
      </w:r>
    </w:p>
    <w:p>
      <w:pPr>
        <w:pStyle w:val="13"/>
        <w:tabs>
          <w:tab w:val="left" w:pos="6720"/>
        </w:tabs>
        <w:spacing w:line="600" w:lineRule="exact"/>
        <w:ind w:firstLine="560" w:firstLineChars="200"/>
        <w:rPr>
          <w:rFonts w:eastAsia="宋体"/>
          <w:sz w:val="28"/>
          <w:szCs w:val="28"/>
        </w:rPr>
      </w:pPr>
      <w:r>
        <w:rPr>
          <w:rFonts w:eastAsia="宋体"/>
          <w:sz w:val="28"/>
          <w:szCs w:val="28"/>
        </w:rPr>
        <w:t>1. 保密内容（包括技术信息和经营信息）：</w:t>
      </w:r>
      <w:r>
        <w:rPr>
          <w:rFonts w:eastAsia="宋体"/>
          <w:sz w:val="28"/>
          <w:szCs w:val="28"/>
          <w:u w:val="single"/>
        </w:rPr>
        <w:t xml:space="preserve"> 乙方提供的有保密要求的技术资料、商务资料、信息</w:t>
      </w:r>
      <w:r>
        <w:rPr>
          <w:rFonts w:eastAsia="宋体"/>
          <w:sz w:val="28"/>
          <w:szCs w:val="28"/>
        </w:rPr>
        <w:t>。</w:t>
      </w:r>
    </w:p>
    <w:p>
      <w:pPr>
        <w:pStyle w:val="13"/>
        <w:tabs>
          <w:tab w:val="left" w:pos="6720"/>
        </w:tabs>
        <w:spacing w:line="600" w:lineRule="exact"/>
        <w:ind w:firstLine="560" w:firstLineChars="200"/>
        <w:rPr>
          <w:rFonts w:eastAsia="宋体"/>
          <w:sz w:val="28"/>
          <w:szCs w:val="28"/>
          <w:u w:val="single"/>
        </w:rPr>
      </w:pPr>
      <w:r>
        <w:rPr>
          <w:rFonts w:eastAsia="宋体"/>
          <w:sz w:val="28"/>
          <w:szCs w:val="28"/>
        </w:rPr>
        <w:t>2. 涉密人员范围：</w:t>
      </w:r>
      <w:r>
        <w:rPr>
          <w:rFonts w:eastAsia="宋体"/>
          <w:sz w:val="28"/>
          <w:szCs w:val="28"/>
          <w:u w:val="single"/>
        </w:rPr>
        <w:t xml:space="preserve"> 涉及本项目的参加人员                    </w:t>
      </w:r>
      <w:r>
        <w:rPr>
          <w:rFonts w:eastAsia="宋体"/>
          <w:sz w:val="28"/>
          <w:szCs w:val="28"/>
        </w:rPr>
        <w:t>。</w:t>
      </w:r>
    </w:p>
    <w:p>
      <w:pPr>
        <w:pStyle w:val="13"/>
        <w:tabs>
          <w:tab w:val="left" w:pos="6720"/>
        </w:tabs>
        <w:spacing w:line="600" w:lineRule="exact"/>
        <w:ind w:firstLine="560" w:firstLineChars="200"/>
        <w:rPr>
          <w:rFonts w:eastAsia="宋体"/>
          <w:sz w:val="28"/>
          <w:szCs w:val="28"/>
        </w:rPr>
      </w:pPr>
      <w:r>
        <w:rPr>
          <w:rFonts w:eastAsia="宋体"/>
          <w:sz w:val="28"/>
          <w:szCs w:val="28"/>
        </w:rPr>
        <w:t>3. 保密期限：</w:t>
      </w:r>
      <w:r>
        <w:rPr>
          <w:rFonts w:eastAsia="宋体"/>
          <w:sz w:val="28"/>
          <w:szCs w:val="28"/>
          <w:u w:val="single"/>
        </w:rPr>
        <w:t xml:space="preserve"> 技术保密期限按国家相关规定，商务保密期限按不至影响双方经济利益为原则，时间具体可协定</w:t>
      </w:r>
      <w:r>
        <w:rPr>
          <w:rFonts w:eastAsia="宋体"/>
          <w:sz w:val="28"/>
          <w:szCs w:val="28"/>
        </w:rPr>
        <w:t>。</w:t>
      </w:r>
    </w:p>
    <w:p>
      <w:pPr>
        <w:pStyle w:val="13"/>
        <w:tabs>
          <w:tab w:val="left" w:pos="6720"/>
        </w:tabs>
        <w:spacing w:line="600" w:lineRule="exact"/>
        <w:ind w:firstLine="560" w:firstLineChars="200"/>
        <w:rPr>
          <w:rFonts w:eastAsia="宋体"/>
          <w:sz w:val="28"/>
          <w:szCs w:val="28"/>
          <w:u w:val="single"/>
        </w:rPr>
      </w:pPr>
      <w:r>
        <w:rPr>
          <w:rFonts w:eastAsia="宋体"/>
          <w:sz w:val="28"/>
          <w:szCs w:val="28"/>
        </w:rPr>
        <w:t>4. 泄密责任：</w:t>
      </w:r>
      <w:r>
        <w:rPr>
          <w:rFonts w:eastAsia="宋体"/>
          <w:sz w:val="28"/>
          <w:szCs w:val="28"/>
          <w:u w:val="single"/>
        </w:rPr>
        <w:t xml:space="preserve">  按国家相关法规处理                        </w:t>
      </w:r>
      <w:r>
        <w:rPr>
          <w:rFonts w:eastAsia="宋体"/>
          <w:sz w:val="28"/>
          <w:szCs w:val="28"/>
        </w:rPr>
        <w:t>。</w:t>
      </w:r>
    </w:p>
    <w:p>
      <w:pPr>
        <w:pStyle w:val="13"/>
        <w:tabs>
          <w:tab w:val="left" w:pos="6720"/>
        </w:tabs>
        <w:spacing w:line="600" w:lineRule="exact"/>
        <w:ind w:firstLine="560" w:firstLineChars="200"/>
        <w:rPr>
          <w:rFonts w:eastAsia="宋体"/>
          <w:sz w:val="28"/>
          <w:szCs w:val="28"/>
        </w:rPr>
      </w:pPr>
      <w:r>
        <w:rPr>
          <w:rFonts w:eastAsia="宋体"/>
          <w:sz w:val="28"/>
          <w:szCs w:val="28"/>
        </w:rPr>
        <w:t>乙方：</w:t>
      </w:r>
    </w:p>
    <w:p>
      <w:pPr>
        <w:pStyle w:val="13"/>
        <w:tabs>
          <w:tab w:val="left" w:pos="6720"/>
        </w:tabs>
        <w:spacing w:line="600" w:lineRule="exact"/>
        <w:ind w:firstLine="560" w:firstLineChars="200"/>
        <w:jc w:val="left"/>
        <w:rPr>
          <w:rFonts w:eastAsia="宋体"/>
          <w:sz w:val="28"/>
          <w:szCs w:val="28"/>
          <w:u w:val="single"/>
        </w:rPr>
      </w:pPr>
      <w:r>
        <w:rPr>
          <w:rFonts w:eastAsia="宋体"/>
          <w:sz w:val="28"/>
          <w:szCs w:val="28"/>
        </w:rPr>
        <w:t>1. 保密内容（包括技术信息和经营信息）：。</w:t>
      </w:r>
    </w:p>
    <w:p>
      <w:pPr>
        <w:pStyle w:val="13"/>
        <w:tabs>
          <w:tab w:val="left" w:pos="6720"/>
        </w:tabs>
        <w:spacing w:line="600" w:lineRule="exact"/>
        <w:ind w:firstLine="560" w:firstLineChars="200"/>
        <w:rPr>
          <w:rFonts w:eastAsia="宋体"/>
          <w:sz w:val="28"/>
          <w:szCs w:val="28"/>
          <w:u w:val="single"/>
        </w:rPr>
      </w:pPr>
      <w:r>
        <w:rPr>
          <w:rFonts w:eastAsia="宋体"/>
          <w:sz w:val="28"/>
          <w:szCs w:val="28"/>
        </w:rPr>
        <w:t>2. 涉密人员范围：。</w:t>
      </w:r>
    </w:p>
    <w:p>
      <w:pPr>
        <w:pStyle w:val="13"/>
        <w:tabs>
          <w:tab w:val="left" w:pos="6720"/>
        </w:tabs>
        <w:spacing w:line="600" w:lineRule="exact"/>
        <w:ind w:firstLine="560" w:firstLineChars="200"/>
        <w:rPr>
          <w:rFonts w:eastAsia="宋体"/>
          <w:sz w:val="28"/>
          <w:szCs w:val="28"/>
          <w:u w:val="single"/>
        </w:rPr>
      </w:pPr>
      <w:r>
        <w:rPr>
          <w:rFonts w:eastAsia="宋体"/>
          <w:sz w:val="28"/>
          <w:szCs w:val="28"/>
        </w:rPr>
        <w:t>3. 保密期限：。</w:t>
      </w:r>
    </w:p>
    <w:p>
      <w:pPr>
        <w:pStyle w:val="13"/>
        <w:tabs>
          <w:tab w:val="left" w:pos="6720"/>
        </w:tabs>
        <w:spacing w:line="600" w:lineRule="exact"/>
        <w:ind w:firstLine="560" w:firstLineChars="200"/>
        <w:rPr>
          <w:rFonts w:eastAsia="宋体"/>
          <w:sz w:val="28"/>
          <w:szCs w:val="28"/>
          <w:u w:val="single"/>
        </w:rPr>
      </w:pPr>
      <w:r>
        <w:rPr>
          <w:rFonts w:eastAsia="宋体"/>
          <w:sz w:val="28"/>
          <w:szCs w:val="28"/>
        </w:rPr>
        <w:t>4. 泄密责任：。</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第六条</w:t>
      </w:r>
      <w:r>
        <w:rPr>
          <w:rFonts w:ascii="Times New Roman" w:hAnsi="Times New Roman" w:cs="Times New Roman"/>
          <w:sz w:val="28"/>
          <w:szCs w:val="28"/>
        </w:rPr>
        <w:t xml:space="preserve">  本合同的变更必须由双方协商一致，并以书面形式确定。但有下列情形之一的，一方可以向另一方提出变更合同权利与义务的请求，另一方应当在日内予以答复；逾期未予答复的，视为同意：</w:t>
      </w:r>
    </w:p>
    <w:p>
      <w:pPr>
        <w:pStyle w:val="13"/>
        <w:tabs>
          <w:tab w:val="left" w:pos="6720"/>
        </w:tabs>
        <w:spacing w:line="600" w:lineRule="exact"/>
        <w:ind w:firstLine="560" w:firstLineChars="200"/>
        <w:rPr>
          <w:rFonts w:eastAsia="宋体"/>
          <w:sz w:val="28"/>
          <w:szCs w:val="28"/>
          <w:u w:val="single"/>
        </w:rPr>
      </w:pPr>
      <w:r>
        <w:rPr>
          <w:rFonts w:eastAsia="宋体"/>
          <w:sz w:val="28"/>
          <w:szCs w:val="28"/>
        </w:rPr>
        <w:t>1. ；</w:t>
      </w:r>
    </w:p>
    <w:p>
      <w:pPr>
        <w:pStyle w:val="13"/>
        <w:tabs>
          <w:tab w:val="left" w:pos="6720"/>
        </w:tabs>
        <w:spacing w:line="600" w:lineRule="exact"/>
        <w:ind w:firstLine="560" w:firstLineChars="200"/>
        <w:rPr>
          <w:rFonts w:eastAsia="宋体"/>
          <w:sz w:val="28"/>
          <w:szCs w:val="28"/>
        </w:rPr>
      </w:pPr>
      <w:r>
        <w:rPr>
          <w:rFonts w:eastAsia="宋体"/>
          <w:sz w:val="28"/>
          <w:szCs w:val="28"/>
        </w:rPr>
        <w:t>2. 。</w:t>
      </w:r>
    </w:p>
    <w:p>
      <w:pPr>
        <w:pStyle w:val="12"/>
        <w:spacing w:line="600" w:lineRule="exact"/>
        <w:ind w:firstLine="570"/>
        <w:rPr>
          <w:rFonts w:ascii="Times New Roman" w:hAnsi="Times New Roman" w:cs="Times New Roman"/>
          <w:sz w:val="28"/>
          <w:szCs w:val="28"/>
        </w:rPr>
      </w:pPr>
      <w:r>
        <w:rPr>
          <w:rFonts w:ascii="Times New Roman" w:hAnsi="Times New Roman" w:eastAsia="黑体" w:cs="Times New Roman"/>
          <w:sz w:val="28"/>
          <w:szCs w:val="28"/>
        </w:rPr>
        <w:t>第七条</w:t>
      </w:r>
      <w:r>
        <w:rPr>
          <w:rFonts w:ascii="Times New Roman" w:hAnsi="Times New Roman" w:cs="Times New Roman"/>
          <w:sz w:val="28"/>
          <w:szCs w:val="28"/>
        </w:rPr>
        <w:t xml:space="preserve">  双方确定，按以下标准和方式对乙方提交的技术咨询工作成果进行验收：</w:t>
      </w:r>
    </w:p>
    <w:p>
      <w:pPr>
        <w:pStyle w:val="13"/>
        <w:tabs>
          <w:tab w:val="left" w:pos="6720"/>
        </w:tabs>
        <w:spacing w:line="600" w:lineRule="exact"/>
        <w:ind w:firstLine="560" w:firstLineChars="200"/>
        <w:rPr>
          <w:rFonts w:eastAsia="宋体"/>
          <w:sz w:val="28"/>
          <w:szCs w:val="28"/>
        </w:rPr>
      </w:pPr>
      <w:r>
        <w:rPr>
          <w:rFonts w:eastAsia="宋体"/>
          <w:sz w:val="28"/>
          <w:szCs w:val="28"/>
        </w:rPr>
        <w:t>1. 乙方提交技术咨询工作成果的形式：。</w:t>
      </w:r>
    </w:p>
    <w:p>
      <w:pPr>
        <w:pStyle w:val="13"/>
        <w:tabs>
          <w:tab w:val="left" w:pos="6720"/>
        </w:tabs>
        <w:spacing w:line="600" w:lineRule="exact"/>
        <w:ind w:firstLine="560" w:firstLineChars="200"/>
        <w:rPr>
          <w:rFonts w:eastAsia="宋体"/>
          <w:sz w:val="28"/>
          <w:szCs w:val="28"/>
        </w:rPr>
      </w:pPr>
      <w:r>
        <w:rPr>
          <w:rFonts w:eastAsia="宋体"/>
          <w:sz w:val="28"/>
          <w:szCs w:val="28"/>
        </w:rPr>
        <w:t>2. 技术咨询工作成果的验收标准：。</w:t>
      </w:r>
    </w:p>
    <w:p>
      <w:pPr>
        <w:pStyle w:val="13"/>
        <w:tabs>
          <w:tab w:val="left" w:pos="6720"/>
        </w:tabs>
        <w:spacing w:line="600" w:lineRule="exact"/>
        <w:ind w:firstLine="560" w:firstLineChars="200"/>
        <w:rPr>
          <w:rFonts w:eastAsia="宋体"/>
          <w:sz w:val="28"/>
          <w:szCs w:val="28"/>
        </w:rPr>
      </w:pPr>
      <w:r>
        <w:rPr>
          <w:rFonts w:eastAsia="宋体"/>
          <w:sz w:val="28"/>
          <w:szCs w:val="28"/>
        </w:rPr>
        <w:t>3. 技术咨询工作成果的验收方法：。</w:t>
      </w:r>
    </w:p>
    <w:p>
      <w:pPr>
        <w:pStyle w:val="13"/>
        <w:tabs>
          <w:tab w:val="left" w:pos="6720"/>
        </w:tabs>
        <w:spacing w:line="600" w:lineRule="exact"/>
        <w:ind w:firstLine="560" w:firstLineChars="200"/>
        <w:rPr>
          <w:rFonts w:eastAsia="宋体"/>
          <w:sz w:val="28"/>
          <w:szCs w:val="28"/>
        </w:rPr>
      </w:pPr>
      <w:r>
        <w:rPr>
          <w:rFonts w:eastAsia="宋体"/>
          <w:sz w:val="28"/>
          <w:szCs w:val="28"/>
        </w:rPr>
        <w:t>4. 验收的时间和地点：。</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第八条</w:t>
      </w:r>
      <w:r>
        <w:rPr>
          <w:rFonts w:ascii="Times New Roman" w:hAnsi="Times New Roman" w:cs="Times New Roman"/>
          <w:sz w:val="28"/>
          <w:szCs w:val="28"/>
        </w:rPr>
        <w:t xml:space="preserve">  双方确定，按以下约定承担各自的违约责任：</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 甲方责任</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在合同履行期间，甲方要求终止或解除合同，乙方未开始项目工作的，不退还甲方已付的定金；已开始项目工作的，甲方应根据乙方已进行的实际工作量，不足一半时，按该阶段咨询费的一半支付；超过一半时，按该阶段咨询费的全部支付。</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（2）甲方应按本合同规定的金额和日期向乙方支付费用，每逾期支付一天，应承担应支付金额千分之二的逾期违约金，</w:t>
      </w:r>
      <w:r>
        <w:rPr>
          <w:rFonts w:hint="eastAsia" w:ascii="Times New Roman" w:hAnsi="Times New Roman" w:cs="Times New Roman"/>
          <w:sz w:val="28"/>
          <w:szCs w:val="28"/>
        </w:rPr>
        <w:t>违约金</w:t>
      </w:r>
      <w:r>
        <w:rPr>
          <w:rFonts w:ascii="Times New Roman" w:hAnsi="Times New Roman" w:cs="Times New Roman"/>
          <w:sz w:val="28"/>
          <w:szCs w:val="28"/>
        </w:rPr>
        <w:t>最高限额不超过总费用的10%</w:t>
      </w:r>
      <w:r>
        <w:rPr>
          <w:rFonts w:hint="eastAsia" w:ascii="Times New Roman" w:hAnsi="Times New Roman" w:cs="Times New Roman"/>
          <w:sz w:val="28"/>
          <w:szCs w:val="28"/>
        </w:rPr>
        <w:t>，</w:t>
      </w:r>
      <w:r>
        <w:rPr>
          <w:rFonts w:ascii="Times New Roman" w:hAnsi="Times New Roman" w:cs="Times New Roman"/>
          <w:sz w:val="28"/>
          <w:szCs w:val="28"/>
        </w:rPr>
        <w:t>且乙方提交文件的时间顺延。逾期超过30天以上时，乙方有权暂停履行下阶段工作，并书面通知甲方。甲方的上级或审批部门对项目文件不审批或本合同项目停缓建，甲方均应支付应付的咨询费。</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 乙方责任</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（1）项目成果需符合国家相关法律法规要求。</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（2）乙方对</w:t>
      </w:r>
      <w:r>
        <w:rPr>
          <w:rFonts w:hint="eastAsia" w:ascii="Times New Roman" w:hAnsi="Times New Roman" w:cs="Times New Roman"/>
          <w:sz w:val="28"/>
          <w:szCs w:val="28"/>
        </w:rPr>
        <w:t>成果报告</w:t>
      </w:r>
      <w:r>
        <w:rPr>
          <w:rFonts w:ascii="Times New Roman" w:hAnsi="Times New Roman" w:cs="Times New Roman"/>
          <w:sz w:val="28"/>
          <w:szCs w:val="28"/>
        </w:rPr>
        <w:t>出现的遗漏或错误负责修改或补充。由于乙方错误造成工程质量事故损失，乙方除负责采取补救措施外，应免收受损失部分的咨询费，并根据损失程度向甲方支付赔偿金，赔偿金数额由双方商定为实际损失的1%，并不超过总费用的10%。</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（3）由于乙方原因，延误了成果交付时间，每延误一天，应减收该项目应收费用的2‰，并不超过总费用的10%。</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第九条</w:t>
      </w:r>
      <w:r>
        <w:rPr>
          <w:rFonts w:ascii="Times New Roman" w:hAnsi="Times New Roman" w:cs="Times New Roman"/>
          <w:sz w:val="28"/>
          <w:szCs w:val="28"/>
        </w:rPr>
        <w:t xml:space="preserve">  双方确定：</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w:t>
      </w:r>
      <w:r>
        <w:rPr>
          <w:rFonts w:ascii="Times New Roman" w:hAnsi="Times New Roman" w:cs="Times New Roman"/>
          <w:sz w:val="28"/>
          <w:szCs w:val="28"/>
        </w:rPr>
        <w:t>在本合同有效期内，甲方利用乙方提交的技术咨询工作成果所完成的新的技术成果，归方所有。</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2．在本合同有效期内，乙方利用甲方提供的技术资料和工作条件所完成的新的技术成果；归方所有。</w:t>
      </w:r>
    </w:p>
    <w:p>
      <w:pPr>
        <w:pStyle w:val="12"/>
        <w:spacing w:line="6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3.乙方要根据甲方的需求，完成并通过该项目验收，否则甲方不支付该项目费用。</w:t>
      </w:r>
    </w:p>
    <w:p>
      <w:pPr>
        <w:pStyle w:val="12"/>
        <w:spacing w:line="600" w:lineRule="exact"/>
        <w:ind w:firstLine="560" w:firstLineChars="200"/>
        <w:rPr>
          <w:rFonts w:ascii="Times New Roman" w:hAnsi="Times New Roman" w:cs="Times New Roman"/>
          <w:sz w:val="28"/>
          <w:szCs w:val="28"/>
        </w:rPr>
      </w:pP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第十条</w:t>
      </w:r>
      <w:r>
        <w:rPr>
          <w:rFonts w:ascii="Times New Roman" w:hAnsi="Times New Roman" w:cs="Times New Roman"/>
          <w:sz w:val="28"/>
          <w:szCs w:val="28"/>
        </w:rPr>
        <w:t xml:space="preserve">  双方确定，在本合同有效期内，甲方指定为甲方项目联系人，乙方指定为乙方项目联系人。项目联系人承担以下责任：</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一方变更项目联系人的，应当及时以书面形式通知另一方。未及时通知并影响本合同履行或造成损失的，应承担相应的责任。</w:t>
      </w:r>
      <w:r>
        <w:rPr>
          <w:rFonts w:ascii="Times New Roman" w:hAnsi="Times New Roman" w:cs="Times New Roman"/>
          <w:sz w:val="28"/>
          <w:szCs w:val="28"/>
        </w:rPr>
        <w:cr/>
      </w:r>
      <w:r>
        <w:rPr>
          <w:rFonts w:ascii="Times New Roman" w:hAnsi="Times New Roman" w:eastAsia="黑体" w:cs="Times New Roman"/>
          <w:sz w:val="28"/>
          <w:szCs w:val="28"/>
        </w:rPr>
        <w:t>第十一条</w:t>
      </w:r>
      <w:r>
        <w:rPr>
          <w:rFonts w:ascii="Times New Roman" w:hAnsi="Times New Roman" w:cs="Times New Roman"/>
          <w:sz w:val="28"/>
          <w:szCs w:val="28"/>
        </w:rPr>
        <w:t xml:space="preserve">  双方确定，出现下列情形，致使本合同的履行成为不必要或不可能的，可以解除本合同：</w:t>
      </w:r>
    </w:p>
    <w:p>
      <w:pPr>
        <w:pStyle w:val="13"/>
        <w:tabs>
          <w:tab w:val="left" w:pos="6720"/>
        </w:tabs>
        <w:spacing w:line="600" w:lineRule="exact"/>
        <w:ind w:firstLine="560" w:firstLineChars="200"/>
        <w:rPr>
          <w:rFonts w:eastAsia="宋体"/>
          <w:sz w:val="28"/>
          <w:szCs w:val="28"/>
        </w:rPr>
      </w:pPr>
      <w:r>
        <w:rPr>
          <w:rFonts w:eastAsia="宋体"/>
          <w:sz w:val="28"/>
          <w:szCs w:val="28"/>
        </w:rPr>
        <w:t>1.</w:t>
      </w:r>
      <w:r>
        <w:rPr>
          <w:rFonts w:eastAsia="宋体"/>
          <w:sz w:val="28"/>
          <w:szCs w:val="28"/>
          <w:u w:val="single"/>
        </w:rPr>
        <w:t xml:space="preserve">  发生不可抗力                                        </w:t>
      </w:r>
      <w:r>
        <w:rPr>
          <w:rFonts w:eastAsia="宋体"/>
          <w:sz w:val="28"/>
          <w:szCs w:val="28"/>
        </w:rPr>
        <w:t>；</w:t>
      </w:r>
    </w:p>
    <w:p>
      <w:pPr>
        <w:pStyle w:val="13"/>
        <w:tabs>
          <w:tab w:val="left" w:pos="6720"/>
        </w:tabs>
        <w:spacing w:line="600" w:lineRule="exact"/>
        <w:ind w:firstLine="560" w:firstLineChars="200"/>
        <w:rPr>
          <w:rFonts w:eastAsia="宋体"/>
          <w:sz w:val="28"/>
          <w:szCs w:val="28"/>
        </w:rPr>
      </w:pPr>
      <w:r>
        <w:rPr>
          <w:rFonts w:eastAsia="宋体"/>
          <w:sz w:val="28"/>
          <w:szCs w:val="28"/>
        </w:rPr>
        <w:t>2.</w:t>
      </w:r>
      <w:r>
        <w:rPr>
          <w:rFonts w:eastAsia="宋体"/>
          <w:sz w:val="28"/>
          <w:szCs w:val="28"/>
          <w:u w:val="single"/>
        </w:rPr>
        <w:t xml:space="preserve">  双方协商一致的其它情况                              </w:t>
      </w:r>
      <w:r>
        <w:rPr>
          <w:rFonts w:eastAsia="宋体"/>
          <w:sz w:val="28"/>
          <w:szCs w:val="28"/>
        </w:rPr>
        <w:t>。</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第十二条</w:t>
      </w:r>
      <w:r>
        <w:rPr>
          <w:rFonts w:ascii="Times New Roman" w:hAnsi="Times New Roman" w:cs="Times New Roman"/>
          <w:sz w:val="28"/>
          <w:szCs w:val="28"/>
        </w:rPr>
        <w:t xml:space="preserve">  双方因履行本合同而发生的争议，应协商、调解解决。协商、调解不成的，确定按以下第种方式处理：</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1.提交仲裁委员会仲裁；</w:t>
      </w:r>
    </w:p>
    <w:p>
      <w:pPr>
        <w:pStyle w:val="12"/>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2.依法向人民法院起诉。</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第十三条</w:t>
      </w:r>
      <w:r>
        <w:rPr>
          <w:rFonts w:ascii="Times New Roman" w:hAnsi="Times New Roman" w:cs="Times New Roman"/>
          <w:sz w:val="28"/>
          <w:szCs w:val="28"/>
        </w:rPr>
        <w:t xml:space="preserve">  双方确定：本合同及相关附件中所涉及的有关名词和技术术语，其定义和解释如下：</w:t>
      </w:r>
    </w:p>
    <w:p>
      <w:pPr>
        <w:spacing w:line="600" w:lineRule="exact"/>
        <w:ind w:firstLine="560" w:firstLineChars="200"/>
        <w:rPr>
          <w:sz w:val="28"/>
          <w:szCs w:val="28"/>
        </w:rPr>
      </w:pPr>
      <w:r>
        <w:rPr>
          <w:sz w:val="28"/>
          <w:szCs w:val="28"/>
        </w:rPr>
        <w:t>1．。</w:t>
      </w:r>
    </w:p>
    <w:p>
      <w:pPr>
        <w:spacing w:line="600" w:lineRule="exact"/>
        <w:ind w:firstLine="560" w:firstLineChars="200"/>
        <w:rPr>
          <w:sz w:val="28"/>
          <w:szCs w:val="28"/>
        </w:rPr>
      </w:pPr>
      <w:r>
        <w:rPr>
          <w:rFonts w:eastAsia="黑体"/>
          <w:sz w:val="28"/>
          <w:szCs w:val="28"/>
        </w:rPr>
        <w:t>第十四条</w:t>
      </w:r>
      <w:r>
        <w:rPr>
          <w:sz w:val="28"/>
          <w:szCs w:val="28"/>
        </w:rPr>
        <w:t xml:space="preserve">  与履行本合同有关的下列技术文件，经双方以方式确认后，为本合同的组成部分：</w:t>
      </w:r>
    </w:p>
    <w:p>
      <w:pPr>
        <w:spacing w:line="600" w:lineRule="exact"/>
        <w:ind w:firstLine="560" w:firstLineChars="200"/>
        <w:rPr>
          <w:sz w:val="28"/>
          <w:szCs w:val="28"/>
        </w:rPr>
      </w:pPr>
      <w:r>
        <w:rPr>
          <w:sz w:val="28"/>
          <w:szCs w:val="28"/>
        </w:rPr>
        <w:t>1．。</w:t>
      </w:r>
    </w:p>
    <w:p>
      <w:pPr>
        <w:pStyle w:val="12"/>
        <w:spacing w:line="600" w:lineRule="exact"/>
        <w:ind w:firstLine="560" w:firstLineChars="200"/>
        <w:rPr>
          <w:rFonts w:ascii="Times New Roman" w:hAnsi="Times New Roman" w:cs="Times New Roman"/>
          <w:sz w:val="28"/>
          <w:szCs w:val="28"/>
          <w:u w:val="single"/>
        </w:rPr>
      </w:pPr>
      <w:r>
        <w:rPr>
          <w:rFonts w:ascii="Times New Roman" w:hAnsi="Times New Roman" w:eastAsia="黑体" w:cs="Times New Roman"/>
          <w:sz w:val="28"/>
          <w:szCs w:val="28"/>
        </w:rPr>
        <w:t>第十五条</w:t>
      </w:r>
      <w:r>
        <w:rPr>
          <w:rFonts w:ascii="Times New Roman" w:hAnsi="Times New Roman" w:cs="Times New Roman"/>
          <w:sz w:val="28"/>
          <w:szCs w:val="28"/>
        </w:rPr>
        <w:t xml:space="preserve">  双方约定本合同其他相关事项为</w:t>
      </w:r>
      <w:r>
        <w:rPr>
          <w:rFonts w:ascii="Times New Roman" w:hAnsi="Times New Roman" w:cs="Times New Roman"/>
          <w:sz w:val="28"/>
          <w:szCs w:val="28"/>
          <w:u w:val="single"/>
        </w:rPr>
        <w:t xml:space="preserve">      。</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第十六条</w:t>
      </w:r>
      <w:r>
        <w:rPr>
          <w:rFonts w:ascii="Times New Roman" w:hAnsi="Times New Roman" w:cs="Times New Roman"/>
          <w:sz w:val="28"/>
          <w:szCs w:val="28"/>
        </w:rPr>
        <w:t xml:space="preserve">  本合同一式份，甲乙双方各份，具有同等法律效力。</w:t>
      </w:r>
    </w:p>
    <w:p>
      <w:pPr>
        <w:pStyle w:val="12"/>
        <w:spacing w:line="600" w:lineRule="exact"/>
        <w:ind w:firstLine="560" w:firstLineChars="200"/>
        <w:rPr>
          <w:rFonts w:ascii="Times New Roman" w:hAnsi="Times New Roman" w:cs="Times New Roman"/>
          <w:sz w:val="28"/>
          <w:szCs w:val="28"/>
        </w:rPr>
      </w:pPr>
      <w:r>
        <w:rPr>
          <w:rFonts w:ascii="Times New Roman" w:hAnsi="Times New Roman" w:eastAsia="黑体" w:cs="Times New Roman"/>
          <w:sz w:val="28"/>
          <w:szCs w:val="28"/>
        </w:rPr>
        <w:t>第十七条</w:t>
      </w:r>
      <w:r>
        <w:rPr>
          <w:rFonts w:ascii="Times New Roman" w:hAnsi="Times New Roman" w:cs="Times New Roman"/>
          <w:sz w:val="28"/>
          <w:szCs w:val="28"/>
        </w:rPr>
        <w:t xml:space="preserve">  本合同经双方签字盖章后生效。</w:t>
      </w:r>
    </w:p>
    <w:p>
      <w:pPr>
        <w:pStyle w:val="12"/>
        <w:spacing w:line="600" w:lineRule="exact"/>
        <w:ind w:firstLine="480"/>
        <w:rPr>
          <w:rFonts w:ascii="Times New Roman" w:hAnsi="Times New Roman" w:cs="Times New Roman"/>
          <w:sz w:val="28"/>
          <w:szCs w:val="28"/>
        </w:rPr>
      </w:pPr>
    </w:p>
    <w:p>
      <w:pPr>
        <w:pStyle w:val="12"/>
        <w:spacing w:line="600" w:lineRule="exact"/>
        <w:ind w:firstLine="480"/>
        <w:rPr>
          <w:rFonts w:ascii="Times New Roman" w:hAnsi="Times New Roman" w:cs="Times New Roman"/>
          <w:sz w:val="28"/>
          <w:szCs w:val="28"/>
        </w:rPr>
      </w:pPr>
    </w:p>
    <w:p>
      <w:pPr>
        <w:pStyle w:val="12"/>
        <w:spacing w:line="600" w:lineRule="exact"/>
        <w:ind w:firstLine="480"/>
        <w:rPr>
          <w:rFonts w:ascii="Times New Roman" w:hAnsi="Times New Roman" w:cs="Times New Roman"/>
          <w:sz w:val="28"/>
          <w:szCs w:val="28"/>
        </w:rPr>
      </w:pPr>
    </w:p>
    <w:p>
      <w:pPr>
        <w:pStyle w:val="12"/>
        <w:spacing w:line="600" w:lineRule="exact"/>
        <w:ind w:firstLine="480"/>
        <w:rPr>
          <w:rFonts w:ascii="Times New Roman" w:hAnsi="Times New Roman" w:cs="Times New Roman"/>
          <w:sz w:val="28"/>
          <w:szCs w:val="28"/>
        </w:rPr>
      </w:pPr>
    </w:p>
    <w:p>
      <w:pPr>
        <w:pStyle w:val="12"/>
        <w:spacing w:line="600" w:lineRule="exact"/>
        <w:ind w:firstLine="480"/>
        <w:rPr>
          <w:rFonts w:ascii="Times New Roman" w:hAnsi="Times New Roman" w:cs="Times New Roman"/>
          <w:sz w:val="28"/>
          <w:szCs w:val="28"/>
        </w:rPr>
      </w:pPr>
    </w:p>
    <w:p>
      <w:pPr>
        <w:pStyle w:val="12"/>
        <w:spacing w:line="600" w:lineRule="exact"/>
        <w:ind w:firstLine="480"/>
        <w:rPr>
          <w:rFonts w:ascii="Times New Roman" w:hAnsi="Times New Roman" w:cs="Times New Roman"/>
          <w:sz w:val="28"/>
          <w:szCs w:val="28"/>
        </w:rPr>
      </w:pPr>
    </w:p>
    <w:p>
      <w:pPr>
        <w:spacing w:line="600" w:lineRule="exact"/>
        <w:jc w:val="left"/>
        <w:rPr>
          <w:sz w:val="28"/>
          <w:u w:val="single"/>
        </w:rPr>
      </w:pPr>
      <w:r>
        <w:rPr>
          <w:sz w:val="28"/>
        </w:rPr>
        <w:t xml:space="preserve">  甲方：</w:t>
      </w:r>
      <w:r>
        <w:rPr>
          <w:sz w:val="28"/>
          <w:u w:val="single"/>
        </w:rPr>
        <w:t xml:space="preserve">         （盖章）</w:t>
      </w:r>
    </w:p>
    <w:p>
      <w:pPr>
        <w:spacing w:line="600" w:lineRule="exact"/>
        <w:rPr>
          <w:sz w:val="28"/>
        </w:rPr>
      </w:pPr>
    </w:p>
    <w:p>
      <w:pPr>
        <w:spacing w:line="600" w:lineRule="exact"/>
        <w:rPr>
          <w:sz w:val="28"/>
        </w:rPr>
      </w:pPr>
      <w:r>
        <w:rPr>
          <w:sz w:val="28"/>
        </w:rPr>
        <w:t xml:space="preserve">   法定代表人／委托代理人：</w:t>
      </w:r>
      <w:r>
        <w:rPr>
          <w:sz w:val="28"/>
          <w:u w:val="single"/>
        </w:rPr>
        <w:t xml:space="preserve">                            （签名）</w:t>
      </w:r>
    </w:p>
    <w:p>
      <w:pPr>
        <w:spacing w:line="560" w:lineRule="exact"/>
        <w:ind w:right="125"/>
        <w:rPr>
          <w:rFonts w:hAnsi="宋体"/>
          <w:sz w:val="30"/>
          <w:szCs w:val="30"/>
        </w:rPr>
      </w:pPr>
      <w:r>
        <w:rPr>
          <w:rFonts w:hint="eastAsia" w:ascii="仿宋_GB2312" w:hAnsi="宋体" w:eastAsia="仿宋_GB2312"/>
          <w:sz w:val="32"/>
          <w:szCs w:val="32"/>
        </w:rPr>
        <w:t xml:space="preserve">日期：年 月日 </w:t>
      </w:r>
    </w:p>
    <w:p>
      <w:pPr>
        <w:spacing w:line="600" w:lineRule="exact"/>
        <w:jc w:val="right"/>
        <w:rPr>
          <w:sz w:val="28"/>
        </w:rPr>
      </w:pPr>
    </w:p>
    <w:p>
      <w:pPr>
        <w:spacing w:line="600" w:lineRule="exact"/>
        <w:rPr>
          <w:sz w:val="28"/>
        </w:rPr>
      </w:pPr>
    </w:p>
    <w:p>
      <w:pPr>
        <w:spacing w:line="600" w:lineRule="exact"/>
        <w:jc w:val="left"/>
        <w:rPr>
          <w:sz w:val="28"/>
          <w:u w:val="single"/>
        </w:rPr>
      </w:pPr>
      <w:r>
        <w:rPr>
          <w:sz w:val="28"/>
        </w:rPr>
        <w:t xml:space="preserve">  乙方：</w:t>
      </w:r>
      <w:r>
        <w:rPr>
          <w:sz w:val="28"/>
          <w:u w:val="single"/>
        </w:rPr>
        <w:t xml:space="preserve">         （盖章）</w:t>
      </w:r>
    </w:p>
    <w:p>
      <w:pPr>
        <w:spacing w:line="600" w:lineRule="exact"/>
        <w:rPr>
          <w:sz w:val="28"/>
        </w:rPr>
      </w:pPr>
    </w:p>
    <w:p>
      <w:pPr>
        <w:spacing w:line="600" w:lineRule="exact"/>
        <w:rPr>
          <w:sz w:val="28"/>
          <w:u w:val="single"/>
        </w:rPr>
      </w:pPr>
      <w:r>
        <w:rPr>
          <w:sz w:val="28"/>
        </w:rPr>
        <w:t xml:space="preserve">   法定代表人／委托代理人：</w:t>
      </w:r>
      <w:r>
        <w:rPr>
          <w:sz w:val="28"/>
          <w:u w:val="single"/>
        </w:rPr>
        <w:t xml:space="preserve">                            （签名）</w:t>
      </w:r>
    </w:p>
    <w:p>
      <w:pPr>
        <w:spacing w:line="600" w:lineRule="exact"/>
        <w:jc w:val="right"/>
        <w:rPr>
          <w:sz w:val="28"/>
        </w:rPr>
      </w:pPr>
      <w:r>
        <w:rPr>
          <w:rFonts w:hint="eastAsia" w:ascii="仿宋_GB2312" w:hAnsi="宋体" w:eastAsia="仿宋_GB2312"/>
          <w:sz w:val="32"/>
          <w:szCs w:val="32"/>
        </w:rPr>
        <w:t>日期：2023年 月日</w:t>
      </w:r>
    </w:p>
    <w:p>
      <w:pPr>
        <w:spacing w:line="500" w:lineRule="exact"/>
        <w:rPr>
          <w:rFonts w:ascii="宋体" w:hAnsi="宋体"/>
          <w:sz w:val="2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p>
    <w:p>
      <w:pPr>
        <w:adjustRightInd w:val="0"/>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廉政承诺协议书</w:t>
      </w:r>
    </w:p>
    <w:p>
      <w:pPr>
        <w:adjustRightInd w:val="0"/>
        <w:snapToGrid w:val="0"/>
        <w:spacing w:line="560" w:lineRule="exact"/>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甲方：</w:t>
      </w:r>
      <w:r>
        <w:rPr>
          <w:rFonts w:ascii="仿宋_GB2312" w:hAnsi="仿宋_GB2312" w:eastAsia="仿宋_GB2312" w:cs="仿宋_GB2312"/>
          <w:sz w:val="24"/>
          <w:szCs w:val="24"/>
          <w:u w:val="single"/>
        </w:rPr>
        <w:t>广西</w:t>
      </w:r>
      <w:r>
        <w:rPr>
          <w:rFonts w:hint="eastAsia" w:ascii="仿宋_GB2312" w:hAnsi="仿宋_GB2312" w:eastAsia="仿宋_GB2312" w:cs="仿宋_GB2312"/>
          <w:sz w:val="24"/>
          <w:szCs w:val="24"/>
          <w:u w:val="single"/>
        </w:rPr>
        <w:t>钦州恒通货柜码头仓储</w:t>
      </w:r>
      <w:r>
        <w:rPr>
          <w:rFonts w:ascii="仿宋_GB2312" w:hAnsi="仿宋_GB2312" w:eastAsia="仿宋_GB2312" w:cs="仿宋_GB2312"/>
          <w:sz w:val="24"/>
          <w:szCs w:val="24"/>
          <w:u w:val="single"/>
        </w:rPr>
        <w:t>有限公司</w:t>
      </w:r>
    </w:p>
    <w:p>
      <w:pPr>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乙方：</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为加强廉政建设，从制度机制上杜绝不廉洁行为，维护双方企业的利益，根据廉政建设的有关规定，经双方协商，同意订立本廉政协议书。</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一、双方的廉政承诺</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（一）严格遵守国家有关法律法规及上级主管单位的有关规定。</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（二）严格执行合同规定，自觉按合同办事。</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（三）在业务活动坚持公开、公正、诚信、透明原则（除法律认定的商业秘密或合同文件另有规定之外），不得损害国家利益和集体利益。</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（四）建立健全廉政制度，开展廉政教育，公布举报电话，开展监督并认真查处违法违纪行为。</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（五）发现对方在业务活动中有违反廉政规定的行为，应当及时提醒对方纠正。</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（六）发现对方有严重违反本协议义务条款的行为，应当及时向其上级有关部门举报，建议给予处理并要求告知处理结果。</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二、双方的廉政义务</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甲乙双方及其工作人员不得有以下行为：</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1.向对方及其工作人员行贿或索要、接受对方及其工作人员的礼金、有价证券和贵重物品。</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2.为对方及其工作人员报销或索要、接受对方及其工作人员报销任何应当由对方支付的各种费用。</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3.为对方及其工作人员安排或参加对方及其工作人员安排的可能影响公正执行公务的宴请或娱乐活动。</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4.为对方及其工作人员购置、提供或接受对方及其工作人员购置、提供的通讯工具、交通工具和高档办公用品等。</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5.为对方及其工作人员安排或索要、接受对方及其工作人员安排的住房装修、婚丧嫁娶、配偶子女工作以及出国出境、旅游等活动。</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6.有违反廉政要求其他情形。</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二、违约责任</w:t>
      </w:r>
    </w:p>
    <w:p>
      <w:pPr>
        <w:adjustRightInd w:val="0"/>
        <w:snapToGrid w:val="0"/>
        <w:spacing w:line="5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若一方及其工作人员有违反法律法规及本协议书的，应依法依规对相关责任人进行严肃处理</w:t>
      </w:r>
      <w:r>
        <w:rPr>
          <w:rFonts w:ascii="仿宋_GB2312" w:hAnsi="仿宋_GB2312" w:eastAsia="仿宋_GB2312" w:cs="仿宋_GB2312"/>
          <w:sz w:val="24"/>
          <w:szCs w:val="24"/>
        </w:rPr>
        <w:t>，并向守约方支付至少10000元的违约金</w:t>
      </w:r>
      <w:r>
        <w:rPr>
          <w:rFonts w:hint="eastAsia" w:ascii="仿宋_GB2312" w:hAnsi="仿宋_GB2312" w:eastAsia="仿宋_GB2312" w:cs="仿宋_GB2312"/>
          <w:sz w:val="24"/>
          <w:szCs w:val="24"/>
        </w:rPr>
        <w:t>；若违约方给守约方造成经济损失的，应按照损失的金额</w:t>
      </w:r>
      <w:r>
        <w:rPr>
          <w:rFonts w:ascii="仿宋_GB2312" w:hAnsi="仿宋_GB2312" w:eastAsia="仿宋_GB2312" w:cs="仿宋_GB2312"/>
          <w:sz w:val="24"/>
          <w:szCs w:val="24"/>
        </w:rPr>
        <w:t>的2倍</w:t>
      </w:r>
      <w:r>
        <w:rPr>
          <w:rFonts w:hint="eastAsia" w:ascii="仿宋_GB2312" w:hAnsi="仿宋_GB2312" w:eastAsia="仿宋_GB2312" w:cs="仿宋_GB2312"/>
          <w:sz w:val="24"/>
          <w:szCs w:val="24"/>
        </w:rPr>
        <w:t>给守约方予以赔偿；涉嫌犯罪的，移送司法机关追究相关责任。</w:t>
      </w:r>
    </w:p>
    <w:p>
      <w:pPr>
        <w:adjustRightInd w:val="0"/>
        <w:snapToGrid w:val="0"/>
        <w:spacing w:line="560" w:lineRule="exact"/>
        <w:ind w:firstLine="64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ascii="仿宋_GB2312" w:hAnsi="仿宋_GB2312" w:eastAsia="仿宋_GB2312" w:cs="仿宋_GB2312"/>
          <w:sz w:val="24"/>
          <w:szCs w:val="24"/>
        </w:rPr>
        <w:t>甲方举报方式：</w:t>
      </w:r>
      <w:r>
        <w:rPr>
          <w:rFonts w:hint="eastAsia" w:ascii="仿宋_GB2312" w:hAnsi="仿宋_GB2312" w:eastAsia="仿宋_GB2312" w:cs="仿宋_GB2312"/>
          <w:sz w:val="24"/>
          <w:szCs w:val="24"/>
          <w:u w:val="single"/>
        </w:rPr>
        <w:t>1.电话举报：0777-5818333；2.邮箱举报：</w:t>
      </w:r>
      <w:r>
        <w:fldChar w:fldCharType="begin"/>
      </w:r>
      <w:r>
        <w:instrText xml:space="preserve"> HYPERLINK "mailto:zimaokaitoujituan@163.com；" </w:instrText>
      </w:r>
      <w:r>
        <w:fldChar w:fldCharType="separate"/>
      </w:r>
      <w:r>
        <w:rPr>
          <w:rStyle w:val="25"/>
          <w:rFonts w:hint="eastAsia" w:ascii="仿宋_GB2312" w:hAnsi="仿宋_GB2312" w:eastAsia="仿宋_GB2312" w:cs="仿宋_GB2312"/>
          <w:color w:val="auto"/>
          <w:sz w:val="24"/>
          <w:szCs w:val="24"/>
        </w:rPr>
        <w:t>zimaokaitoujituan@163.com。</w:t>
      </w:r>
      <w:r>
        <w:rPr>
          <w:rStyle w:val="25"/>
          <w:rFonts w:hint="eastAsia" w:ascii="仿宋_GB2312" w:hAnsi="仿宋_GB2312" w:eastAsia="仿宋_GB2312" w:cs="仿宋_GB2312"/>
          <w:color w:val="auto"/>
          <w:sz w:val="24"/>
          <w:szCs w:val="24"/>
        </w:rPr>
        <w:fldChar w:fldCharType="end"/>
      </w:r>
    </w:p>
    <w:p>
      <w:p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乙方举报方式：</w:t>
      </w:r>
      <w:r>
        <w:rPr>
          <w:rFonts w:hint="eastAsia" w:ascii="仿宋_GB2312" w:hAnsi="仿宋_GB2312" w:eastAsia="仿宋_GB2312" w:cs="仿宋_GB2312"/>
          <w:sz w:val="24"/>
          <w:szCs w:val="24"/>
          <w:u w:val="single"/>
        </w:rPr>
        <w:t>1.电话举报：     邮箱举报：/   。</w:t>
      </w:r>
    </w:p>
    <w:p>
      <w:pPr>
        <w:spacing w:line="560" w:lineRule="exact"/>
        <w:rPr>
          <w:rFonts w:ascii="仿宋_GB2312" w:hAnsi="仿宋_GB2312" w:eastAsia="仿宋_GB2312" w:cs="仿宋_GB2312"/>
          <w:sz w:val="24"/>
          <w:szCs w:val="24"/>
        </w:rPr>
      </w:pPr>
      <w:r>
        <w:rPr>
          <w:rFonts w:ascii="仿宋_GB2312" w:hAnsi="仿宋_GB2312" w:eastAsia="仿宋_GB2312" w:cs="仿宋_GB2312"/>
          <w:sz w:val="24"/>
          <w:szCs w:val="24"/>
        </w:rPr>
        <w:t xml:space="preserve">    四、</w:t>
      </w:r>
      <w:r>
        <w:rPr>
          <w:rFonts w:hint="eastAsia" w:ascii="仿宋_GB2312" w:hAnsi="仿宋_GB2312" w:eastAsia="仿宋_GB2312" w:cs="仿宋_GB2312"/>
          <w:sz w:val="24"/>
          <w:szCs w:val="24"/>
        </w:rPr>
        <w:t>本协议书作为编号为：《北</w:t>
      </w:r>
      <w:r>
        <w:rPr>
          <w:rFonts w:hint="eastAsia" w:ascii="宋体" w:hAnsi="宋体" w:eastAsia="宋体" w:cs="宋体"/>
          <w:bCs/>
          <w:sz w:val="24"/>
          <w:szCs w:val="24"/>
        </w:rPr>
        <w:t>北部湾(钦州)国际粮食加工产业园项目大门施工工程</w:t>
      </w:r>
      <w:r>
        <w:rPr>
          <w:rFonts w:hint="eastAsia" w:ascii="仿宋_GB2312" w:hAnsi="仿宋_GB2312" w:eastAsia="仿宋_GB2312" w:cs="仿宋_GB2312"/>
          <w:sz w:val="24"/>
          <w:szCs w:val="24"/>
        </w:rPr>
        <w:t>施工合同》（以下简称为“主合同”）的附件，一式贰份，甲乙双方各执壹份，具有同等法律效力，有效期与主合同相同，经甲乙双方签署后生效。</w:t>
      </w:r>
    </w:p>
    <w:p>
      <w:pPr>
        <w:spacing w:line="560" w:lineRule="exact"/>
        <w:rPr>
          <w:rFonts w:ascii="仿宋_GB2312" w:hAnsi="仿宋_GB2312" w:eastAsia="仿宋_GB2312" w:cs="仿宋_GB2312"/>
          <w:sz w:val="24"/>
          <w:szCs w:val="24"/>
        </w:rPr>
      </w:pPr>
    </w:p>
    <w:p>
      <w:pPr>
        <w:spacing w:line="560" w:lineRule="exact"/>
        <w:rPr>
          <w:rFonts w:ascii="仿宋_GB2312" w:hAnsi="仿宋_GB2312" w:eastAsia="仿宋_GB2312" w:cs="仿宋_GB2312"/>
          <w:sz w:val="24"/>
          <w:szCs w:val="24"/>
        </w:rPr>
      </w:pPr>
    </w:p>
    <w:p>
      <w:pPr>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（本页为签署页）</w:t>
      </w:r>
    </w:p>
    <w:p>
      <w:pPr>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甲方（盖章）：                    乙方（盖章）：</w:t>
      </w:r>
    </w:p>
    <w:p>
      <w:pPr>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pPr>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或授权代表：      或授权代表：                 </w:t>
      </w:r>
    </w:p>
    <w:p>
      <w:pPr>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签订日期：                     签订日期：</w:t>
      </w:r>
    </w:p>
    <w:p>
      <w:pPr>
        <w:pStyle w:val="5"/>
        <w:rPr>
          <w:rFonts w:ascii="宋体" w:hAnsi="宋体"/>
          <w:b/>
          <w:bCs/>
          <w:sz w:val="32"/>
          <w:szCs w:val="32"/>
        </w:rPr>
      </w:pPr>
    </w:p>
    <w:p/>
    <w:sectPr>
      <w:headerReference r:id="rId3" w:type="default"/>
      <w:footerReference r:id="rId4" w:type="default"/>
      <w:pgSz w:w="11906" w:h="16838"/>
      <w:pgMar w:top="1440" w:right="1417"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5A605B88" w:usb3="5B840E6E" w:csb0="C4A6052C" w:csb1="00000001"/>
  </w:font>
  <w:font w:name="方正仿宋_GB2312">
    <w:altName w:val="仿宋"/>
    <w:panose1 w:val="00000000000000000000"/>
    <w:charset w:val="00"/>
    <w:family w:val="auto"/>
    <w:pitch w:val="default"/>
    <w:sig w:usb0="00000000" w:usb1="00000000" w:usb2="00000000" w:usb3="00000000" w:csb0="00000000" w:csb1="00000000"/>
  </w:font>
  <w:font w:name="sans-serif">
    <w:altName w:val="Times New Roman"/>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path/>
          <v:fill on="f" focussize="0,0"/>
          <v:stroke on="f" joinstyle="miter"/>
          <v:imagedata o:title=""/>
          <o:lock v:ext="edit"/>
          <v:textbox style="mso-fit-shape-to-text:t;">
            <w:txbxContent>
              <w:p>
                <w:pPr>
                  <w:spacing w:line="360" w:lineRule="atLeast"/>
                  <w:rPr>
                    <w:b/>
                    <w:bCs/>
                    <w:sz w:val="18"/>
                    <w:szCs w:val="18"/>
                  </w:rPr>
                </w:pPr>
              </w:p>
            </w:txbxContent>
          </v:textbox>
          <w10:wrap type="square"/>
        </v:shape>
      </w:pict>
    </w:r>
    <w:r>
      <w:pict>
        <v:shape id="_x0000_s1027" o:spid="_x0000_s1027" o:spt="202" type="#_x0000_t202" style="position:absolute;left:0pt;margin-left:370.55pt;margin-top:-23.2pt;height:142.85pt;width:137.8pt;mso-wrap-distance-bottom:3.6pt;mso-wrap-distance-left:9pt;mso-wrap-distance-right:9pt;mso-wrap-distance-top:3.6pt;z-index:251659264;mso-width-relative:page;mso-height-relative:margin;mso-height-percent:200;"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path/>
          <v:fill focussize="0,0"/>
          <v:stroke on="f" joinstyle="miter"/>
          <v:imagedata o:title=""/>
          <o:lock v:ext="edit"/>
          <v:textbox style="mso-fit-shape-to-text:t;">
            <w:txbxContent>
              <w:p>
                <w:pPr>
                  <w:spacing w:line="360" w:lineRule="exact"/>
                  <w:ind w:right="180"/>
                  <w:jc w:val="right"/>
                  <w:rPr>
                    <w:sz w:val="18"/>
                    <w:szCs w:val="18"/>
                  </w:rPr>
                </w:pPr>
              </w:p>
            </w:txbxContent>
          </v:textbox>
          <w10:wrap type="square"/>
        </v:shape>
      </w:pic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E8FB1FC"/>
    <w:multiLevelType w:val="singleLevel"/>
    <w:tmpl w:val="5E8FB1F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1NTMyMjVhM2EyYzAwZDZlZjk4NDY4MDE2ZDQ1NzgifQ=="/>
  </w:docVars>
  <w:rsids>
    <w:rsidRoot w:val="00377E77"/>
    <w:rsid w:val="00080E82"/>
    <w:rsid w:val="00143DDF"/>
    <w:rsid w:val="0023264F"/>
    <w:rsid w:val="00286F24"/>
    <w:rsid w:val="00295BA7"/>
    <w:rsid w:val="0031304A"/>
    <w:rsid w:val="00377E77"/>
    <w:rsid w:val="003B76EC"/>
    <w:rsid w:val="004F4C42"/>
    <w:rsid w:val="0052334A"/>
    <w:rsid w:val="00544AAF"/>
    <w:rsid w:val="00597EC8"/>
    <w:rsid w:val="006226B5"/>
    <w:rsid w:val="006A5CDE"/>
    <w:rsid w:val="006B4864"/>
    <w:rsid w:val="007B37AE"/>
    <w:rsid w:val="0083536D"/>
    <w:rsid w:val="008374CD"/>
    <w:rsid w:val="008B0AC4"/>
    <w:rsid w:val="00953FA3"/>
    <w:rsid w:val="009603D8"/>
    <w:rsid w:val="00AC7889"/>
    <w:rsid w:val="00AF39F6"/>
    <w:rsid w:val="00CA21A2"/>
    <w:rsid w:val="00D20F5D"/>
    <w:rsid w:val="00D27823"/>
    <w:rsid w:val="00D85F2E"/>
    <w:rsid w:val="00D91B2E"/>
    <w:rsid w:val="00E46B90"/>
    <w:rsid w:val="00F20589"/>
    <w:rsid w:val="00FA163E"/>
    <w:rsid w:val="01692279"/>
    <w:rsid w:val="01874D0F"/>
    <w:rsid w:val="018B2C0E"/>
    <w:rsid w:val="01B11A47"/>
    <w:rsid w:val="01E75868"/>
    <w:rsid w:val="02CD67D2"/>
    <w:rsid w:val="02DB5955"/>
    <w:rsid w:val="02FD74D4"/>
    <w:rsid w:val="03382487"/>
    <w:rsid w:val="033C11D8"/>
    <w:rsid w:val="03475A4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A60AFA"/>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EB4E7D0"/>
    <w:rsid w:val="0F205090"/>
    <w:rsid w:val="0F31498D"/>
    <w:rsid w:val="0F6404D7"/>
    <w:rsid w:val="0F75172D"/>
    <w:rsid w:val="0F906D7B"/>
    <w:rsid w:val="0F911B4D"/>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37321C"/>
    <w:rsid w:val="155415AA"/>
    <w:rsid w:val="15627EDD"/>
    <w:rsid w:val="158D5A96"/>
    <w:rsid w:val="159B231F"/>
    <w:rsid w:val="162C5573"/>
    <w:rsid w:val="167772FE"/>
    <w:rsid w:val="16A73FF1"/>
    <w:rsid w:val="16CE2DF1"/>
    <w:rsid w:val="16FA4101"/>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31C9B"/>
    <w:rsid w:val="1C3A461F"/>
    <w:rsid w:val="1C583DAC"/>
    <w:rsid w:val="1C735BE1"/>
    <w:rsid w:val="1C7F25A2"/>
    <w:rsid w:val="1C99577A"/>
    <w:rsid w:val="1DA510CB"/>
    <w:rsid w:val="1DD41F50"/>
    <w:rsid w:val="1E2C54FA"/>
    <w:rsid w:val="1E553EB9"/>
    <w:rsid w:val="1E8D582D"/>
    <w:rsid w:val="1EF652E1"/>
    <w:rsid w:val="1F0C7865"/>
    <w:rsid w:val="1F2B0E21"/>
    <w:rsid w:val="1F793F7F"/>
    <w:rsid w:val="1F7F0FB8"/>
    <w:rsid w:val="1F836367"/>
    <w:rsid w:val="1F861028"/>
    <w:rsid w:val="1FA2571F"/>
    <w:rsid w:val="1FBA63AE"/>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4EB2FCE"/>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2654E6"/>
    <w:rsid w:val="313D7A41"/>
    <w:rsid w:val="31737A8A"/>
    <w:rsid w:val="31CE722C"/>
    <w:rsid w:val="31DE7DDE"/>
    <w:rsid w:val="31EF7C74"/>
    <w:rsid w:val="32235819"/>
    <w:rsid w:val="32680FEB"/>
    <w:rsid w:val="32E64492"/>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DF5FF7"/>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A56762"/>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2A1112"/>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A1F7C"/>
    <w:rsid w:val="47D25D21"/>
    <w:rsid w:val="47EA265E"/>
    <w:rsid w:val="487E3345"/>
    <w:rsid w:val="48953C10"/>
    <w:rsid w:val="48A24101"/>
    <w:rsid w:val="48EE4471"/>
    <w:rsid w:val="48FC638A"/>
    <w:rsid w:val="49007C8C"/>
    <w:rsid w:val="49276F2E"/>
    <w:rsid w:val="493D364F"/>
    <w:rsid w:val="49495117"/>
    <w:rsid w:val="49630D4C"/>
    <w:rsid w:val="4977752B"/>
    <w:rsid w:val="498F28D1"/>
    <w:rsid w:val="49B81958"/>
    <w:rsid w:val="49DF3538"/>
    <w:rsid w:val="4A282C13"/>
    <w:rsid w:val="4A673701"/>
    <w:rsid w:val="4ABA6354"/>
    <w:rsid w:val="4AC62A9D"/>
    <w:rsid w:val="4ADA779D"/>
    <w:rsid w:val="4AE91E7C"/>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2F59EF"/>
    <w:rsid w:val="4D3771C8"/>
    <w:rsid w:val="4D4841DB"/>
    <w:rsid w:val="4D4E6B20"/>
    <w:rsid w:val="4D573446"/>
    <w:rsid w:val="4D6E0FB7"/>
    <w:rsid w:val="4D6E75E8"/>
    <w:rsid w:val="4D785DBE"/>
    <w:rsid w:val="4D9B7AE1"/>
    <w:rsid w:val="4DBB14AE"/>
    <w:rsid w:val="4E6C2DA7"/>
    <w:rsid w:val="4EAC54CF"/>
    <w:rsid w:val="4EC1060E"/>
    <w:rsid w:val="4EC56875"/>
    <w:rsid w:val="4EFB456B"/>
    <w:rsid w:val="4F24624D"/>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7C81A"/>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7B744F"/>
    <w:rsid w:val="5886610B"/>
    <w:rsid w:val="58D033F2"/>
    <w:rsid w:val="5933411F"/>
    <w:rsid w:val="59483BF5"/>
    <w:rsid w:val="5A6A261F"/>
    <w:rsid w:val="5AD00DCE"/>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FEAE1C"/>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5721E"/>
    <w:rsid w:val="629F008B"/>
    <w:rsid w:val="62C26F2D"/>
    <w:rsid w:val="62E04931"/>
    <w:rsid w:val="631A1C66"/>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7D1E6A"/>
    <w:rsid w:val="6898128A"/>
    <w:rsid w:val="68B60B5B"/>
    <w:rsid w:val="68D1417E"/>
    <w:rsid w:val="690C6FAA"/>
    <w:rsid w:val="690E1FC4"/>
    <w:rsid w:val="692E3A9D"/>
    <w:rsid w:val="697056F5"/>
    <w:rsid w:val="69CB468B"/>
    <w:rsid w:val="69CC5C96"/>
    <w:rsid w:val="69E33953"/>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CF14C4D"/>
    <w:rsid w:val="6D0205BA"/>
    <w:rsid w:val="6D845474"/>
    <w:rsid w:val="6DBE774E"/>
    <w:rsid w:val="6DE61751"/>
    <w:rsid w:val="6DE96CB8"/>
    <w:rsid w:val="6DF167E1"/>
    <w:rsid w:val="6F5C60D4"/>
    <w:rsid w:val="6F627207"/>
    <w:rsid w:val="6F8A62CB"/>
    <w:rsid w:val="6F8C3A16"/>
    <w:rsid w:val="6FD2187C"/>
    <w:rsid w:val="6FEF9CC1"/>
    <w:rsid w:val="70005BAF"/>
    <w:rsid w:val="70081862"/>
    <w:rsid w:val="703029D2"/>
    <w:rsid w:val="706C0B9A"/>
    <w:rsid w:val="70734B34"/>
    <w:rsid w:val="707F24A7"/>
    <w:rsid w:val="709A3D9E"/>
    <w:rsid w:val="70AD066A"/>
    <w:rsid w:val="70C473C9"/>
    <w:rsid w:val="70C77FEF"/>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2F2C65A"/>
    <w:rsid w:val="7348765D"/>
    <w:rsid w:val="73642249"/>
    <w:rsid w:val="737F7858"/>
    <w:rsid w:val="73B02321"/>
    <w:rsid w:val="73E65158"/>
    <w:rsid w:val="74045844"/>
    <w:rsid w:val="742749F8"/>
    <w:rsid w:val="74783628"/>
    <w:rsid w:val="74A2511E"/>
    <w:rsid w:val="751F4274"/>
    <w:rsid w:val="757165DA"/>
    <w:rsid w:val="75CA5D3F"/>
    <w:rsid w:val="75EA4DBC"/>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7F083D"/>
    <w:rsid w:val="7A921639"/>
    <w:rsid w:val="7AA01263"/>
    <w:rsid w:val="7AD31C0E"/>
    <w:rsid w:val="7AFD2B2A"/>
    <w:rsid w:val="7B113279"/>
    <w:rsid w:val="7B2C5641"/>
    <w:rsid w:val="7B31273F"/>
    <w:rsid w:val="7B60022D"/>
    <w:rsid w:val="7B6479D0"/>
    <w:rsid w:val="7B992499"/>
    <w:rsid w:val="7BAF534F"/>
    <w:rsid w:val="7BB33CEF"/>
    <w:rsid w:val="7BFB3417"/>
    <w:rsid w:val="7BFC2507"/>
    <w:rsid w:val="7C1A2DA4"/>
    <w:rsid w:val="7C4B12FE"/>
    <w:rsid w:val="7C9E730A"/>
    <w:rsid w:val="7CBBCA35"/>
    <w:rsid w:val="7D0278A8"/>
    <w:rsid w:val="7D107B6E"/>
    <w:rsid w:val="7D2E7BDC"/>
    <w:rsid w:val="7D596D6C"/>
    <w:rsid w:val="7D787E00"/>
    <w:rsid w:val="7D9F1826"/>
    <w:rsid w:val="7DAF234C"/>
    <w:rsid w:val="7DBB0DEA"/>
    <w:rsid w:val="7DCA65AC"/>
    <w:rsid w:val="7DE329CE"/>
    <w:rsid w:val="7E3A03D7"/>
    <w:rsid w:val="7E3A13EE"/>
    <w:rsid w:val="7E453A68"/>
    <w:rsid w:val="7E680042"/>
    <w:rsid w:val="7EA741D8"/>
    <w:rsid w:val="7EBB3930"/>
    <w:rsid w:val="7EE94CBB"/>
    <w:rsid w:val="7F2BFCB7"/>
    <w:rsid w:val="7F37016E"/>
    <w:rsid w:val="7F686EE0"/>
    <w:rsid w:val="7F7F802B"/>
    <w:rsid w:val="7FAD7090"/>
    <w:rsid w:val="7FFD97C6"/>
    <w:rsid w:val="9FBEB730"/>
    <w:rsid w:val="A78D3D74"/>
    <w:rsid w:val="DAFD08E4"/>
    <w:rsid w:val="DB7D4618"/>
    <w:rsid w:val="DFC7280B"/>
    <w:rsid w:val="FCFE343A"/>
    <w:rsid w:val="FEFFB2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link w:val="46"/>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8">
    <w:name w:val="Body Text"/>
    <w:basedOn w:val="1"/>
    <w:next w:val="1"/>
    <w:qFormat/>
    <w:uiPriority w:val="0"/>
    <w:pPr>
      <w:spacing w:after="120"/>
    </w:p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qFormat/>
    <w:uiPriority w:val="0"/>
    <w:rPr>
      <w:rFonts w:ascii="宋体" w:eastAsia="宋体" w:cs="Courier New"/>
      <w:szCs w:val="21"/>
    </w:rPr>
  </w:style>
  <w:style w:type="paragraph" w:styleId="13">
    <w:name w:val="Body Text Indent 2"/>
    <w:basedOn w:val="1"/>
    <w:qFormat/>
    <w:uiPriority w:val="0"/>
    <w:pPr>
      <w:spacing w:line="800" w:lineRule="exact"/>
      <w:ind w:firstLine="598" w:firstLineChars="187"/>
    </w:pPr>
    <w:rPr>
      <w:rFonts w:eastAsia="方正仿宋简体"/>
      <w:sz w:val="32"/>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next w:val="1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w:basedOn w:val="8"/>
    <w:next w:val="1"/>
    <w:qFormat/>
    <w:uiPriority w:val="0"/>
    <w:pPr>
      <w:ind w:firstLine="420" w:firstLineChars="100"/>
    </w:pPr>
    <w:rPr>
      <w:rFonts w:ascii="宋体" w:hAnsi="Courier New"/>
      <w:kern w:val="0"/>
      <w:sz w:val="20"/>
      <w:szCs w:val="21"/>
    </w:rPr>
  </w:style>
  <w:style w:type="table" w:styleId="21">
    <w:name w:val="Table Grid"/>
    <w:basedOn w:val="2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FollowedHyperlink"/>
    <w:basedOn w:val="22"/>
    <w:unhideWhenUsed/>
    <w:qFormat/>
    <w:uiPriority w:val="99"/>
    <w:rPr>
      <w:color w:val="800080"/>
      <w:u w:val="single"/>
    </w:rPr>
  </w:style>
  <w:style w:type="character" w:styleId="25">
    <w:name w:val="Hyperlink"/>
    <w:basedOn w:val="22"/>
    <w:unhideWhenUsed/>
    <w:qFormat/>
    <w:uiPriority w:val="99"/>
    <w:rPr>
      <w:color w:val="0000FF"/>
      <w:u w:val="single"/>
    </w:rPr>
  </w:style>
  <w:style w:type="paragraph" w:customStyle="1" w:styleId="26">
    <w:name w:val="表格文字"/>
    <w:basedOn w:val="9"/>
    <w:unhideWhenUsed/>
    <w:qFormat/>
    <w:uiPriority w:val="0"/>
    <w:pPr>
      <w:jc w:val="left"/>
    </w:pPr>
    <w:rPr>
      <w:spacing w:val="10"/>
      <w:sz w:val="24"/>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paragraph" w:customStyle="1" w:styleId="30">
    <w:name w:val="列出段落1"/>
    <w:basedOn w:val="1"/>
    <w:qFormat/>
    <w:uiPriority w:val="34"/>
    <w:pPr>
      <w:ind w:firstLine="420" w:firstLineChars="200"/>
    </w:pPr>
    <w:rPr>
      <w:rFonts w:ascii="Calibri" w:hAnsi="Calibri" w:eastAsia="宋体" w:cs="Times New Roman"/>
    </w:rPr>
  </w:style>
  <w:style w:type="paragraph" w:customStyle="1" w:styleId="31">
    <w:name w:val="p16"/>
    <w:qFormat/>
    <w:uiPriority w:val="0"/>
    <w:pPr>
      <w:jc w:val="both"/>
    </w:pPr>
    <w:rPr>
      <w:rFonts w:ascii="宋体" w:hAnsi="宋体" w:eastAsia="宋体" w:cs="宋体"/>
      <w:color w:val="000000"/>
      <w:lang w:val="en-US" w:eastAsia="zh-CN" w:bidi="ar-SA"/>
    </w:rPr>
  </w:style>
  <w:style w:type="paragraph" w:customStyle="1" w:styleId="32">
    <w:name w:val="Table Paragraph"/>
    <w:basedOn w:val="1"/>
    <w:qFormat/>
    <w:uiPriority w:val="1"/>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qFormat/>
    <w:uiPriority w:val="0"/>
    <w:rPr>
      <w:bCs/>
      <w:spacing w:val="10"/>
      <w:kern w:val="0"/>
      <w:sz w:val="24"/>
    </w:rPr>
  </w:style>
  <w:style w:type="paragraph" w:customStyle="1" w:styleId="35">
    <w:name w:val="p0"/>
    <w:basedOn w:val="1"/>
    <w:qFormat/>
    <w:uiPriority w:val="0"/>
    <w:pPr>
      <w:widowControl/>
    </w:pPr>
    <w:rPr>
      <w:kern w:val="0"/>
      <w:szCs w:val="21"/>
    </w:rPr>
  </w:style>
  <w:style w:type="character" w:customStyle="1" w:styleId="36">
    <w:name w:val="apple-converted-space"/>
    <w:basedOn w:val="22"/>
    <w:qFormat/>
    <w:uiPriority w:val="0"/>
  </w:style>
  <w:style w:type="paragraph" w:customStyle="1" w:styleId="37">
    <w:name w:val="默认段落字体 Para Char Char Char Char Char Char Char"/>
    <w:basedOn w:val="1"/>
    <w:qFormat/>
    <w:uiPriority w:val="0"/>
    <w:pPr>
      <w:adjustRightInd w:val="0"/>
      <w:spacing w:line="360" w:lineRule="auto"/>
    </w:pPr>
  </w:style>
  <w:style w:type="paragraph" w:customStyle="1" w:styleId="38">
    <w:name w:val="首行缩进"/>
    <w:basedOn w:val="1"/>
    <w:qFormat/>
    <w:uiPriority w:val="0"/>
    <w:pPr>
      <w:ind w:firstLine="480" w:firstLineChars="200"/>
    </w:pPr>
    <w:rPr>
      <w:szCs w:val="20"/>
    </w:rPr>
  </w:style>
  <w:style w:type="paragraph" w:customStyle="1" w:styleId="39">
    <w:name w:val="无间隔1"/>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Lines="50" w:afterLines="0"/>
    </w:pPr>
    <w:rPr>
      <w:sz w:val="28"/>
      <w:szCs w:val="28"/>
    </w:rPr>
  </w:style>
  <w:style w:type="paragraph" w:customStyle="1" w:styleId="42">
    <w:name w:val="采购三"/>
    <w:basedOn w:val="41"/>
    <w:qFormat/>
    <w:uiPriority w:val="0"/>
    <w:pPr>
      <w:spacing w:afterLines="50" w:line="240" w:lineRule="auto"/>
      <w:jc w:val="left"/>
    </w:pPr>
    <w:rPr>
      <w:sz w:val="24"/>
      <w:lang w:bidi="zh-CN"/>
    </w:rPr>
  </w:style>
  <w:style w:type="paragraph" w:customStyle="1" w:styleId="43">
    <w:name w:val="Normal_0"/>
    <w:qFormat/>
    <w:uiPriority w:val="0"/>
    <w:rPr>
      <w:rFonts w:eastAsia="Times New Roman" w:asciiTheme="minorHAnsi" w:hAnsiTheme="minorHAnsi" w:cstheme="minorBidi"/>
      <w:sz w:val="24"/>
      <w:szCs w:val="24"/>
      <w:lang w:val="en-US" w:eastAsia="zh-CN" w:bidi="ar-SA"/>
    </w:rPr>
  </w:style>
  <w:style w:type="paragraph" w:customStyle="1" w:styleId="4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标题 3 + (中文) 黑体 小四 非加粗 段前: 7.8 磅 段后: 0 磅 行距: 固定值 20 磅"/>
    <w:basedOn w:val="4"/>
    <w:qFormat/>
    <w:uiPriority w:val="0"/>
    <w:pPr>
      <w:spacing w:line="400" w:lineRule="exact"/>
    </w:pPr>
    <w:rPr>
      <w:rFonts w:cs="宋体"/>
      <w:b w:val="0"/>
      <w:bCs w:val="0"/>
      <w:sz w:val="24"/>
      <w:szCs w:val="20"/>
    </w:rPr>
  </w:style>
  <w:style w:type="character" w:customStyle="1" w:styleId="46">
    <w:name w:val="标题 2 Char"/>
    <w:link w:val="3"/>
    <w:qFormat/>
    <w:uiPriority w:val="9"/>
    <w:rPr>
      <w:rFonts w:ascii="Cambria" w:hAnsi="Cambria" w:eastAsia="宋体"/>
      <w:b/>
      <w:bCs/>
      <w:sz w:val="32"/>
      <w:szCs w:val="32"/>
    </w:rPr>
  </w:style>
  <w:style w:type="character" w:customStyle="1" w:styleId="47">
    <w:name w:val="font51"/>
    <w:basedOn w:val="22"/>
    <w:uiPriority w:val="0"/>
    <w:rPr>
      <w:rFonts w:hint="default" w:ascii="方正仿宋_GB2312" w:hAnsi="方正仿宋_GB2312" w:eastAsia="方正仿宋_GB2312" w:cs="方正仿宋_GB2312"/>
      <w:b/>
      <w:bCs/>
      <w:color w:val="000000"/>
      <w:sz w:val="20"/>
      <w:szCs w:val="20"/>
      <w:u w:val="single"/>
    </w:rPr>
  </w:style>
  <w:style w:type="character" w:customStyle="1" w:styleId="48">
    <w:name w:val="font41"/>
    <w:basedOn w:val="22"/>
    <w:uiPriority w:val="0"/>
    <w:rPr>
      <w:rFonts w:hint="default" w:ascii="方正仿宋_GB2312" w:hAnsi="方正仿宋_GB2312" w:eastAsia="方正仿宋_GB2312" w:cs="方正仿宋_GB2312"/>
      <w:b/>
      <w:bCs/>
      <w:color w:val="000000"/>
      <w:sz w:val="20"/>
      <w:szCs w:val="20"/>
      <w:u w:val="none"/>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11270</Words>
  <Characters>11896</Characters>
  <Lines>98</Lines>
  <Paragraphs>27</Paragraphs>
  <TotalTime>10</TotalTime>
  <ScaleCrop>false</ScaleCrop>
  <LinksUpToDate>false</LinksUpToDate>
  <CharactersWithSpaces>12828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2020-03-12T13:45:00Z</dcterms:created>
  <dc:creator>Zeng Bin Fan</dc:creator>
  <cp:lastModifiedBy>Administrator</cp:lastModifiedBy>
  <dcterms:modified xsi:type="dcterms:W3CDTF">2023-10-22T15:16:29Z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99C4894746EA4B269E4D49938D07BA78_13</vt:lpwstr>
  </property>
</Properties>
</file>