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lang w:val="en-US" w:eastAsia="zh-CN"/>
        </w:rPr>
      </w:pPr>
      <w:r>
        <w:rPr>
          <w:rFonts w:hint="eastAsia"/>
          <w:lang w:val="en-US" w:eastAsia="zh-CN"/>
        </w:rPr>
        <w:t xml:space="preserve"> </w:t>
      </w:r>
      <w:r>
        <w:rPr>
          <w:rFonts w:hint="eastAsia"/>
          <w:lang w:val="en-US" w:eastAsia="zh-CN"/>
        </w:rPr>
        <w:tab/>
      </w:r>
    </w:p>
    <w:p>
      <w:pPr>
        <w:rPr>
          <w:rFonts w:hint="eastAsia"/>
          <w:lang w:val="en-US" w:eastAsia="zh-CN"/>
        </w:rPr>
      </w:pPr>
    </w:p>
    <w:p>
      <w:pPr>
        <w:pStyle w:val="4"/>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7"/>
        <w:rPr>
          <w:rFonts w:hint="eastAsia" w:ascii="宋体" w:hAnsi="宋体" w:eastAsia="宋体" w:cs="宋体"/>
          <w:b/>
          <w:bCs/>
          <w:sz w:val="36"/>
          <w:szCs w:val="36"/>
          <w:lang w:val="en-US" w:eastAsia="zh-CN"/>
        </w:rPr>
      </w:pPr>
    </w:p>
    <w:p>
      <w:pPr>
        <w:rPr>
          <w:rFonts w:hint="eastAsia"/>
          <w:lang w:val="en-US" w:eastAsia="zh-CN"/>
        </w:rPr>
      </w:pPr>
    </w:p>
    <w:p>
      <w:pPr>
        <w:pStyle w:val="4"/>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3607" w:leftChars="857" w:hanging="1807" w:hangingChars="500"/>
        <w:textAlignment w:val="auto"/>
        <w:rPr>
          <w:rFonts w:hint="default" w:ascii="宋体" w:hAnsi="宋体" w:eastAsia="宋体" w:cs="宋体"/>
          <w:b/>
          <w:bCs/>
          <w:color w:val="auto"/>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color w:val="auto"/>
          <w:sz w:val="36"/>
          <w:szCs w:val="36"/>
          <w:lang w:val="en-US" w:eastAsia="zh-CN"/>
        </w:rPr>
        <w:t>：</w:t>
      </w:r>
      <w:r>
        <w:rPr>
          <w:rFonts w:hint="eastAsia" w:ascii="宋体" w:hAnsi="宋体" w:eastAsia="宋体" w:cs="宋体"/>
          <w:b/>
          <w:bCs/>
          <w:color w:val="auto"/>
          <w:sz w:val="36"/>
          <w:szCs w:val="36"/>
          <w:u w:val="single"/>
          <w:lang w:val="en-US" w:eastAsia="zh-CN"/>
        </w:rPr>
        <w:t>净菜配送真空包装袋采购项目</w:t>
      </w:r>
    </w:p>
    <w:p>
      <w:pPr>
        <w:ind w:left="3602" w:leftChars="855" w:hanging="1807" w:hangingChars="500"/>
        <w:rPr>
          <w:rFonts w:hint="eastAsia"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采 购 人：</w:t>
      </w:r>
      <w:r>
        <w:rPr>
          <w:rFonts w:hint="eastAsia" w:ascii="宋体" w:hAnsi="宋体" w:eastAsia="宋体" w:cs="宋体"/>
          <w:b/>
          <w:bCs/>
          <w:color w:val="auto"/>
          <w:sz w:val="36"/>
          <w:szCs w:val="36"/>
          <w:u w:val="single"/>
          <w:lang w:val="en-US" w:eastAsia="zh-CN"/>
        </w:rPr>
        <w:t>广西钦保中央厨房餐饮有限公司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2023年10月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8"/>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第一章  采购公告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kern w:val="2"/>
          <w:sz w:val="24"/>
          <w:szCs w:val="24"/>
          <w:lang w:val="en-US" w:eastAsia="zh-CN" w:bidi="ar-SA"/>
        </w:rPr>
        <w:t>净菜配送真空包装袋采购项目的潜在供应商应在广西自贸区钦州港片区开发投资集团有限责任公司网站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http://www.qbtzjt.com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w:t>
      </w:r>
      <w:r>
        <w:rPr>
          <w:rFonts w:hint="eastAsia" w:ascii="宋体" w:hAnsi="宋体" w:eastAsia="宋体" w:cs="宋体"/>
          <w:b w:val="0"/>
          <w:bCs/>
          <w:color w:val="auto"/>
          <w:sz w:val="24"/>
          <w:szCs w:val="24"/>
          <w:lang w:val="en-US" w:eastAsia="zh-CN"/>
        </w:rPr>
        <w:t>期</w:t>
      </w:r>
      <w:r>
        <w:rPr>
          <w:rFonts w:hint="eastAsia" w:ascii="宋体" w:hAnsi="宋体" w:eastAsia="宋体" w:cs="宋体"/>
          <w:b w:val="0"/>
          <w:bCs/>
          <w:color w:val="auto"/>
          <w:sz w:val="24"/>
          <w:szCs w:val="24"/>
          <w:u w:val="single"/>
          <w:lang w:val="en-US" w:eastAsia="zh-CN"/>
        </w:rPr>
        <w:t xml:space="preserve"> 2023年10月11日11时30分（北京时间）</w:t>
      </w:r>
      <w:r>
        <w:rPr>
          <w:rFonts w:hint="eastAsia" w:ascii="宋体" w:hAnsi="宋体" w:eastAsia="宋体" w:cs="宋体"/>
          <w:b w:val="0"/>
          <w:bCs/>
          <w:color w:val="auto"/>
          <w:sz w:val="24"/>
          <w:szCs w:val="24"/>
          <w:lang w:val="en-US" w:eastAsia="zh-CN"/>
        </w:rPr>
        <w:t>前提交响应文件。</w:t>
      </w:r>
      <w:r>
        <w:rPr>
          <w:rFonts w:hint="eastAsia" w:ascii="宋体" w:hAnsi="宋体" w:eastAsia="宋体" w:cs="宋体"/>
          <w:b w:val="0"/>
          <w:bCs/>
          <w:color w:val="auto"/>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净菜配送真空包装袋采购项目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采购方式：最低价成交法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w:t>
      </w:r>
      <w:r>
        <w:rPr>
          <w:rFonts w:hint="eastAsia" w:ascii="宋体" w:hAnsi="宋体" w:eastAsia="宋体" w:cs="宋体"/>
          <w:bCs/>
          <w:color w:val="0000FF"/>
          <w:sz w:val="24"/>
          <w:szCs w:val="24"/>
        </w:rPr>
        <w:t>，采购单位有权对</w:t>
      </w:r>
      <w:r>
        <w:rPr>
          <w:rFonts w:hint="eastAsia" w:ascii="宋体" w:hAnsi="宋体" w:eastAsia="宋体" w:cs="宋体"/>
          <w:bCs/>
          <w:color w:val="0000FF"/>
          <w:sz w:val="24"/>
          <w:szCs w:val="24"/>
          <w:lang w:val="en-US" w:eastAsia="zh-CN"/>
        </w:rPr>
        <w:t>采购需求内</w:t>
      </w:r>
      <w:r>
        <w:rPr>
          <w:rFonts w:hint="eastAsia" w:ascii="宋体" w:hAnsi="宋体" w:eastAsia="宋体" w:cs="宋体"/>
          <w:bCs/>
          <w:color w:val="0000FF"/>
          <w:sz w:val="24"/>
          <w:szCs w:val="24"/>
        </w:rPr>
        <w:t>三项产品报价选定单项低价供应商分开定标。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p>
    <w:tbl>
      <w:tblPr>
        <w:tblStyle w:val="20"/>
        <w:tblW w:w="7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2550"/>
        <w:gridCol w:w="2820"/>
        <w:gridCol w:w="61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品名</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规格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真空打包袋</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材质：高透尼龙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规格：10斤装双面</w:t>
            </w:r>
            <w:r>
              <w:rPr>
                <w:rFonts w:hint="eastAsia" w:ascii="宋体" w:hAnsi="宋体" w:eastAsia="宋体" w:cs="宋体"/>
                <w:i w:val="0"/>
                <w:iCs w:val="0"/>
                <w:color w:val="0000FF"/>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（50cm*</w:t>
            </w:r>
            <w:r>
              <w:rPr>
                <w:rFonts w:hint="eastAsia" w:ascii="宋体" w:hAnsi="宋体" w:eastAsia="宋体" w:cs="宋体"/>
                <w:i w:val="0"/>
                <w:iCs w:val="0"/>
                <w:color w:val="0000FF"/>
                <w:kern w:val="0"/>
                <w:sz w:val="24"/>
                <w:szCs w:val="24"/>
                <w:u w:val="none"/>
                <w:lang w:val="en-US" w:eastAsia="zh-CN" w:bidi="ar"/>
              </w:rPr>
              <w:t>70c</w:t>
            </w: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真空打包袋</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r>
              <w:rPr>
                <w:rFonts w:hint="eastAsia" w:ascii="宋体" w:hAnsi="宋体" w:eastAsia="宋体" w:cs="宋体"/>
                <w:i w:val="0"/>
                <w:iCs w:val="0"/>
                <w:color w:val="0000FF"/>
                <w:kern w:val="0"/>
                <w:sz w:val="24"/>
                <w:szCs w:val="24"/>
                <w:u w:val="none"/>
                <w:lang w:val="en-US" w:eastAsia="zh-CN" w:bidi="ar"/>
              </w:rPr>
              <w:t>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规格：5斤装双面</w:t>
            </w:r>
            <w:r>
              <w:rPr>
                <w:rFonts w:hint="eastAsia" w:ascii="宋体" w:hAnsi="宋体" w:eastAsia="宋体" w:cs="宋体"/>
                <w:i w:val="0"/>
                <w:iCs w:val="0"/>
                <w:color w:val="0000FF"/>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透明平口袋</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规格：双面10丝（100cm*120cm）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7</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内需送达货物</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Cs/>
          <w:color w:val="0000FF"/>
          <w:sz w:val="24"/>
          <w:szCs w:val="24"/>
          <w:lang w:val="en-US" w:eastAsia="zh-CN"/>
        </w:rPr>
      </w:pPr>
      <w:r>
        <w:rPr>
          <w:rFonts w:hint="eastAsia" w:ascii="宋体" w:hAnsi="宋体" w:eastAsia="宋体" w:cs="宋体"/>
          <w:bCs/>
          <w:color w:val="0000FF"/>
          <w:sz w:val="24"/>
          <w:szCs w:val="24"/>
          <w:lang w:val="en-US" w:eastAsia="zh-CN"/>
        </w:rPr>
        <w:t>最高上限价：不设控制价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2023年10月8日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2023年10月10日</w:t>
      </w:r>
      <w:r>
        <w:rPr>
          <w:rFonts w:hint="eastAsia" w:ascii="宋体" w:hAnsi="宋体" w:eastAsia="宋体" w:cs="宋体"/>
          <w:b w:val="0"/>
          <w:bCs/>
          <w:color w:val="auto"/>
          <w:sz w:val="24"/>
          <w:szCs w:val="24"/>
          <w:lang w:val="en-US" w:eastAsia="zh-CN"/>
        </w:rPr>
        <w:t>，每天上午</w:t>
      </w:r>
      <w:r>
        <w:rPr>
          <w:rFonts w:hint="eastAsia" w:ascii="宋体" w:hAnsi="宋体" w:eastAsia="宋体" w:cs="宋体"/>
          <w:b w:val="0"/>
          <w:bCs/>
          <w:color w:val="auto"/>
          <w:sz w:val="24"/>
          <w:szCs w:val="24"/>
          <w:u w:val="single"/>
          <w:lang w:val="en-US" w:eastAsia="zh-CN"/>
        </w:rPr>
        <w:t>08：30至12：00</w:t>
      </w:r>
      <w:r>
        <w:rPr>
          <w:rFonts w:hint="eastAsia" w:ascii="宋体" w:hAnsi="宋体" w:eastAsia="宋体" w:cs="宋体"/>
          <w:b w:val="0"/>
          <w:bCs/>
          <w:color w:val="auto"/>
          <w:sz w:val="24"/>
          <w:szCs w:val="24"/>
          <w:lang w:val="en-US" w:eastAsia="zh-CN"/>
        </w:rPr>
        <w:t>，下午</w:t>
      </w:r>
      <w:r>
        <w:rPr>
          <w:rFonts w:hint="eastAsia" w:ascii="宋体" w:hAnsi="宋体" w:eastAsia="宋体" w:cs="宋体"/>
          <w:b w:val="0"/>
          <w:bCs/>
          <w:color w:val="auto"/>
          <w:sz w:val="24"/>
          <w:szCs w:val="24"/>
          <w:u w:val="single"/>
          <w:lang w:val="en-US" w:eastAsia="zh-CN"/>
        </w:rPr>
        <w:t>14：00至17：30</w:t>
      </w:r>
      <w:r>
        <w:rPr>
          <w:rFonts w:hint="eastAsia" w:ascii="宋体" w:hAnsi="宋体" w:eastAsia="宋体" w:cs="宋体"/>
          <w:b w:val="0"/>
          <w:bCs/>
          <w:color w:val="auto"/>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地点（网址）：</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hint="eastAsia" w:ascii="宋体" w:hAnsi="宋体" w:eastAsia="宋体" w:cs="宋体"/>
          <w:b w:val="0"/>
          <w:bCs/>
          <w:color w:val="auto"/>
          <w:sz w:val="24"/>
          <w:szCs w:val="24"/>
          <w:u w:val="single"/>
          <w:lang w:val="en-US" w:eastAsia="zh-CN"/>
        </w:rPr>
        <w:fldChar w:fldCharType="begin"/>
      </w:r>
      <w:r>
        <w:rPr>
          <w:rFonts w:hint="eastAsia" w:ascii="宋体" w:hAnsi="宋体" w:eastAsia="宋体" w:cs="宋体"/>
          <w:b w:val="0"/>
          <w:bCs/>
          <w:color w:val="auto"/>
          <w:sz w:val="24"/>
          <w:szCs w:val="24"/>
          <w:u w:val="single"/>
          <w:lang w:val="en-US" w:eastAsia="zh-CN"/>
        </w:rPr>
        <w:instrText xml:space="preserve"> HYPERLINK "http://www.qbtzjt.com" </w:instrText>
      </w:r>
      <w:r>
        <w:rPr>
          <w:rFonts w:hint="eastAsia" w:ascii="宋体" w:hAnsi="宋体" w:eastAsia="宋体" w:cs="宋体"/>
          <w:b w:val="0"/>
          <w:bCs/>
          <w:color w:val="auto"/>
          <w:sz w:val="24"/>
          <w:szCs w:val="24"/>
          <w:u w:val="single"/>
          <w:lang w:val="en-US" w:eastAsia="zh-CN"/>
        </w:rPr>
        <w:fldChar w:fldCharType="separate"/>
      </w:r>
      <w:r>
        <w:rPr>
          <w:rStyle w:val="23"/>
          <w:rFonts w:hint="eastAsia" w:ascii="宋体" w:hAnsi="宋体" w:eastAsia="宋体" w:cs="宋体"/>
          <w:b w:val="0"/>
          <w:bCs/>
          <w:color w:val="auto"/>
          <w:sz w:val="24"/>
          <w:szCs w:val="24"/>
          <w:lang w:val="en-US" w:eastAsia="zh-CN"/>
        </w:rPr>
        <w:t>http：//www.qbtzjt.com</w:t>
      </w:r>
      <w:r>
        <w:rPr>
          <w:rFonts w:hint="eastAsia" w:ascii="宋体" w:hAnsi="宋体" w:eastAsia="宋体" w:cs="宋体"/>
          <w:b w:val="0"/>
          <w:bCs/>
          <w:color w:val="auto"/>
          <w:sz w:val="24"/>
          <w:szCs w:val="24"/>
          <w:u w:val="single"/>
          <w:lang w:val="en-US" w:eastAsia="zh-CN"/>
        </w:rPr>
        <w:fldChar w:fldCharType="end"/>
      </w:r>
      <w:r>
        <w:rPr>
          <w:rFonts w:hint="eastAsia" w:ascii="宋体" w:hAnsi="宋体" w:eastAsia="宋体" w:cs="宋体"/>
          <w:b w:val="0"/>
          <w:bCs/>
          <w:color w:val="auto"/>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 xml:space="preserve"> 2023年10月11日11时30分</w:t>
      </w:r>
      <w:r>
        <w:rPr>
          <w:rFonts w:hint="eastAsia" w:ascii="宋体" w:hAnsi="宋体" w:eastAsia="宋体" w:cs="宋体"/>
          <w:b w:val="0"/>
          <w:bCs/>
          <w:color w:val="auto"/>
          <w:sz w:val="24"/>
          <w:szCs w:val="24"/>
          <w:lang w:val="en-US" w:eastAsia="zh-CN"/>
        </w:rPr>
        <w:t>前（北京时间）自行获取（下载）。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2023年10月11日11时30分</w:t>
      </w:r>
      <w:r>
        <w:rPr>
          <w:rFonts w:hint="eastAsia" w:ascii="宋体" w:hAnsi="宋体" w:eastAsia="宋体" w:cs="宋体"/>
          <w:b w:val="0"/>
          <w:bCs/>
          <w:color w:val="auto"/>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color w:val="auto"/>
          <w:lang w:val="en-US" w:eastAsia="zh-CN"/>
        </w:rPr>
      </w:pPr>
      <w:r>
        <w:rPr>
          <w:rFonts w:hint="default" w:ascii="宋体" w:hAnsi="宋体" w:eastAsia="宋体" w:cs="宋体"/>
          <w:b w:val="0"/>
          <w:bCs/>
          <w:color w:val="auto"/>
          <w:sz w:val="24"/>
          <w:szCs w:val="24"/>
          <w:lang w:val="en-US" w:eastAsia="zh-CN"/>
        </w:rPr>
        <w:t>注：以邮寄方式</w:t>
      </w:r>
      <w:r>
        <w:rPr>
          <w:rFonts w:hint="eastAsia" w:ascii="宋体" w:hAnsi="宋体" w:eastAsia="宋体" w:cs="宋体"/>
          <w:b w:val="0"/>
          <w:bCs/>
          <w:color w:val="auto"/>
          <w:sz w:val="24"/>
          <w:szCs w:val="24"/>
          <w:lang w:val="en-US" w:eastAsia="zh-CN"/>
        </w:rPr>
        <w:t>（建议寄顺丰）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2023年10月11日11时30分</w:t>
      </w:r>
      <w:r>
        <w:rPr>
          <w:rFonts w:hint="eastAsia" w:ascii="宋体" w:hAnsi="宋体" w:eastAsia="宋体" w:cs="宋体"/>
          <w:b w:val="0"/>
          <w:bCs/>
          <w:color w:val="auto"/>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自本公告发布之日起3个工作日。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1.采购人信息</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u w:val="single"/>
          <w:shd w:val="clear" w:fill="FFFFFF"/>
          <w:vertAlign w:val="baseline"/>
        </w:rPr>
        <w:t>广西钦保中央厨房餐饮有限公司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i w:val="0"/>
          <w:iCs w:val="0"/>
          <w:caps w:val="0"/>
          <w:color w:val="333333"/>
          <w:spacing w:val="0"/>
          <w:sz w:val="24"/>
          <w:szCs w:val="24"/>
          <w:u w:val="single"/>
          <w:shd w:val="clear" w:fill="FFFFFF"/>
          <w:vertAlign w:val="baseline"/>
        </w:rPr>
        <w:t>广西钦州市钦南区中马大街2号钦保中央厨房</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i w:val="0"/>
          <w:iCs w:val="0"/>
          <w:caps w:val="0"/>
          <w:color w:val="333333"/>
          <w:spacing w:val="0"/>
          <w:sz w:val="24"/>
          <w:szCs w:val="24"/>
          <w:u w:val="single"/>
          <w:shd w:val="clear" w:fill="FFFFFF"/>
          <w:vertAlign w:val="baseline"/>
          <w:lang w:val="en-US" w:eastAsia="zh-CN"/>
        </w:rPr>
        <w:t>蓝雅莉</w:t>
      </w:r>
      <w:r>
        <w:rPr>
          <w:rFonts w:hint="eastAsia" w:ascii="宋体" w:hAnsi="宋体" w:eastAsia="宋体" w:cs="宋体"/>
          <w:i w:val="0"/>
          <w:iCs w:val="0"/>
          <w:caps w:val="0"/>
          <w:color w:val="333333"/>
          <w:spacing w:val="0"/>
          <w:sz w:val="24"/>
          <w:szCs w:val="24"/>
          <w:u w:val="single"/>
          <w:shd w:val="clear" w:fill="FFFFFF"/>
          <w:vertAlign w:val="baseline"/>
        </w:rPr>
        <w:t>17777957327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8"/>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pStyle w:val="40"/>
        <w:rPr>
          <w:rFonts w:hint="eastAsia"/>
          <w:color w:val="auto"/>
          <w:lang w:val="en-US" w:eastAsia="zh-CN"/>
        </w:rPr>
      </w:pPr>
      <w:r>
        <w:rPr>
          <w:rFonts w:hint="eastAsia"/>
          <w:color w:val="auto"/>
          <w:lang w:val="en-US" w:eastAsia="zh-CN"/>
        </w:rPr>
        <w:t>1.采购标的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1.1采购标的：食品级包装袋子</w:t>
      </w:r>
    </w:p>
    <w:tbl>
      <w:tblPr>
        <w:tblStyle w:val="20"/>
        <w:tblW w:w="7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2550"/>
        <w:gridCol w:w="2820"/>
        <w:gridCol w:w="61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品名</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规格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真空打包袋</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材质：高透尼龙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规格：10斤装双面20丝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（50cm*70cm）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真空打包袋</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规格：5斤装双面20丝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透明平口袋</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规格：双面10丝（100cm*120cm）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lang w:val="en-US" w:eastAsia="zh-CN" w:bidi="zh-CN"/>
        </w:rPr>
      </w:pPr>
    </w:p>
    <w:p>
      <w:pPr>
        <w:pStyle w:val="38"/>
        <w:ind w:firstLine="0" w:firstLineChars="0"/>
        <w:jc w:val="center"/>
        <w:rPr>
          <w:rFonts w:hint="eastAsia"/>
          <w:lang w:val="en-US" w:eastAsia="zh-CN"/>
        </w:rPr>
      </w:pPr>
      <w:r>
        <w:rPr>
          <w:rFonts w:hint="eastAsia"/>
          <w:lang w:val="en-US" w:eastAsia="zh-CN"/>
        </w:rPr>
        <w:t>第三章  供应商须知</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9"/>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0"/>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w:t>
      </w:r>
      <w:r>
        <w:rPr>
          <w:rFonts w:hint="eastAsia" w:ascii="微软雅黑" w:hAnsi="微软雅黑" w:eastAsia="微软雅黑" w:cs="微软雅黑"/>
          <w:i w:val="0"/>
          <w:iCs w:val="0"/>
          <w:caps w:val="0"/>
          <w:color w:val="333333"/>
          <w:spacing w:val="0"/>
          <w:sz w:val="24"/>
          <w:szCs w:val="24"/>
          <w:u w:val="single"/>
          <w:shd w:val="clear" w:fill="FFFFFF"/>
        </w:rPr>
        <w:t>广西钦保中央厨房餐饮有限公司</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净菜配送真空包装袋采购项目</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w:t>
      </w:r>
      <w:r>
        <w:rPr>
          <w:rFonts w:hint="eastAsia" w:ascii="宋体" w:hAnsi="宋体" w:eastAsia="宋体" w:cs="宋体"/>
          <w:sz w:val="24"/>
          <w:szCs w:val="24"/>
          <w:lang w:val="en-US" w:bidi="zh-CN"/>
        </w:rPr>
        <w:t>自有资金</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pStyle w:val="40"/>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eastAsia="zh-CN" w:bidi="zh-CN"/>
        </w:rPr>
        <w:t>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1</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default" w:ascii="宋体" w:hAnsi="宋体" w:eastAsia="宋体" w:cs="宋体"/>
          <w:sz w:val="24"/>
          <w:szCs w:val="24"/>
          <w:lang w:bidi="zh-CN"/>
        </w:rPr>
        <w:t>。</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0"/>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0"/>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0"/>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0"/>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9"/>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0"/>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eastAsia" w:ascii="宋体" w:hAnsi="宋体" w:eastAsia="宋体" w:cs="宋体"/>
          <w:sz w:val="24"/>
          <w:szCs w:val="24"/>
          <w:lang w:bidi="zh-CN"/>
        </w:rPr>
        <w:t>：</w:t>
      </w:r>
      <w:r>
        <w:rPr>
          <w:rFonts w:hint="eastAsia" w:ascii="宋体" w:hAnsi="宋体" w:eastAsia="宋体" w:cs="宋体"/>
          <w:b/>
          <w:bCs/>
          <w:color w:val="FF0000"/>
          <w:sz w:val="24"/>
          <w:szCs w:val="24"/>
          <w:lang w:val="en-US" w:bidi="zh-CN"/>
        </w:rPr>
        <w:t>营业执照、报价文件</w:t>
      </w:r>
      <w:r>
        <w:rPr>
          <w:rFonts w:hint="default" w:ascii="宋体" w:hAnsi="宋体" w:eastAsia="宋体" w:cs="宋体"/>
          <w:sz w:val="24"/>
          <w:szCs w:val="24"/>
          <w:lang w:bidi="zh-CN"/>
        </w:rPr>
        <w:t>两部分组成。</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w:t>
      </w:r>
      <w:r>
        <w:rPr>
          <w:rFonts w:hint="eastAsia" w:cs="宋体"/>
          <w:lang w:val="en-US" w:bidi="zh-CN"/>
        </w:rPr>
        <w:t>3</w:t>
      </w:r>
      <w:r>
        <w:rPr>
          <w:rFonts w:hint="eastAsia" w:ascii="宋体" w:hAnsi="宋体" w:eastAsia="宋体" w:cs="宋体"/>
          <w:lang w:val="en-US" w:bidi="zh-CN"/>
        </w:rPr>
        <w:t>.</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w:t>
      </w:r>
      <w:r>
        <w:rPr>
          <w:rFonts w:hint="eastAsia" w:ascii="宋体" w:hAnsi="宋体" w:eastAsia="宋体" w:cs="宋体"/>
          <w:sz w:val="24"/>
          <w:szCs w:val="24"/>
          <w:lang w:val="en-US" w:bidi="zh-CN"/>
        </w:rPr>
        <w:t>等</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.3未按上述规定密封的响应文件将被拒收。</w:t>
      </w:r>
    </w:p>
    <w:p>
      <w:pPr>
        <w:pStyle w:val="40"/>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w:t>
      </w:r>
      <w:r>
        <w:rPr>
          <w:rFonts w:hint="eastAsia" w:cs="宋体"/>
          <w:lang w:val="en-US" w:bidi="zh-CN"/>
        </w:rPr>
        <w:t>4</w:t>
      </w:r>
      <w:r>
        <w:rPr>
          <w:rFonts w:hint="eastAsia" w:ascii="宋体" w:hAnsi="宋体" w:eastAsia="宋体" w:cs="宋体"/>
          <w:lang w:val="en-US" w:bidi="zh-CN"/>
        </w:rPr>
        <w:t>.</w:t>
      </w:r>
      <w:r>
        <w:rPr>
          <w:rFonts w:hint="default" w:ascii="宋体" w:hAnsi="宋体" w:eastAsia="宋体" w:cs="宋体"/>
          <w:lang w:bidi="zh-CN"/>
        </w:rPr>
        <w:t>响应文件的提交</w:t>
      </w:r>
    </w:p>
    <w:p>
      <w:pPr>
        <w:pStyle w:val="40"/>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bCs w:val="0"/>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8"/>
        <w:rPr>
          <w:rFonts w:hint="eastAsia"/>
          <w:lang w:val="en-US" w:eastAsia="zh-CN"/>
        </w:rPr>
      </w:pPr>
    </w:p>
    <w:p>
      <w:pPr>
        <w:ind w:firstLine="2249" w:firstLineChars="800"/>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第五章</w:t>
      </w:r>
      <w:r>
        <w:rPr>
          <w:rFonts w:hint="eastAsia" w:ascii="宋体" w:hAnsi="宋体" w:eastAsia="宋体" w:cs="宋体"/>
          <w:b/>
          <w:sz w:val="28"/>
          <w:szCs w:val="28"/>
        </w:rPr>
        <w:t>：通用合同条款</w:t>
      </w:r>
    </w:p>
    <w:p>
      <w:pPr>
        <w:rPr>
          <w:rFonts w:hint="eastAsia" w:ascii="宋体" w:hAnsi="宋体" w:eastAsia="宋体" w:cs="宋体"/>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甲</w:t>
      </w:r>
      <w:r>
        <w:rPr>
          <w:rFonts w:hint="eastAsia" w:ascii="宋体" w:hAnsi="宋体" w:eastAsia="宋体" w:cs="宋体"/>
          <w:sz w:val="21"/>
          <w:szCs w:val="21"/>
        </w:rPr>
        <w:t>、乙双方经友好协商，就甲方向乙方进行</w:t>
      </w:r>
      <w:r>
        <w:rPr>
          <w:rFonts w:hint="eastAsia" w:ascii="宋体" w:hAnsi="宋体" w:eastAsia="宋体" w:cs="宋体"/>
          <w:sz w:val="21"/>
          <w:szCs w:val="21"/>
          <w:u w:val="single"/>
        </w:rPr>
        <w:t xml:space="preserve">    </w:t>
      </w:r>
      <w:r>
        <w:rPr>
          <w:rFonts w:hint="eastAsia" w:ascii="宋体" w:hAnsi="宋体" w:eastAsia="宋体" w:cs="宋体"/>
          <w:sz w:val="21"/>
          <w:szCs w:val="21"/>
        </w:rPr>
        <w:t>采购相关事宜达成一致后签署本合同。</w:t>
      </w:r>
    </w:p>
    <w:p>
      <w:pPr>
        <w:tabs>
          <w:tab w:val="left" w:pos="0"/>
        </w:tabs>
        <w:spacing w:line="300" w:lineRule="atLeast"/>
        <w:contextualSpacing/>
        <w:rPr>
          <w:rFonts w:hint="eastAsia" w:ascii="宋体" w:hAnsi="宋体" w:eastAsia="宋体" w:cs="宋体"/>
          <w:b/>
          <w:sz w:val="21"/>
          <w:szCs w:val="21"/>
        </w:rPr>
      </w:pPr>
      <w:r>
        <w:rPr>
          <w:rFonts w:hint="eastAsia" w:ascii="宋体" w:hAnsi="宋体" w:eastAsia="宋体" w:cs="宋体"/>
          <w:b/>
          <w:sz w:val="21"/>
          <w:szCs w:val="21"/>
        </w:rPr>
        <w:t>一、 供货范围及金额</w:t>
      </w:r>
    </w:p>
    <w:tbl>
      <w:tblPr>
        <w:tblStyle w:val="20"/>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281"/>
        <w:gridCol w:w="433"/>
        <w:gridCol w:w="541"/>
        <w:gridCol w:w="1078"/>
        <w:gridCol w:w="1078"/>
        <w:gridCol w:w="165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货物/产品名称</w:t>
            </w:r>
          </w:p>
        </w:tc>
        <w:tc>
          <w:tcPr>
            <w:tcW w:w="1269" w:type="pct"/>
            <w:shd w:val="clear" w:color="auto" w:fill="auto"/>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规格</w:t>
            </w: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01" w:type="pct"/>
            <w:shd w:val="clear" w:color="auto" w:fill="auto"/>
            <w:vAlign w:val="center"/>
          </w:tcPr>
          <w:p>
            <w:pPr>
              <w:widowControl/>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600"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600" w:type="pct"/>
            <w:vAlign w:val="center"/>
          </w:tcPr>
          <w:p>
            <w:pPr>
              <w:widowControl/>
              <w:jc w:val="distribute"/>
              <w:rPr>
                <w:rFonts w:hint="eastAsia" w:ascii="宋体" w:hAnsi="宋体" w:eastAsia="宋体" w:cs="宋体"/>
                <w:kern w:val="0"/>
                <w:sz w:val="21"/>
                <w:szCs w:val="21"/>
              </w:rPr>
            </w:pPr>
            <w:r>
              <w:rPr>
                <w:rFonts w:hint="eastAsia" w:ascii="宋体" w:hAnsi="宋体" w:eastAsia="宋体" w:cs="宋体"/>
                <w:kern w:val="0"/>
                <w:sz w:val="21"/>
                <w:szCs w:val="21"/>
              </w:rPr>
              <w:t>总价</w:t>
            </w:r>
          </w:p>
        </w:tc>
        <w:tc>
          <w:tcPr>
            <w:tcW w:w="921" w:type="pct"/>
            <w:shd w:val="clear" w:color="auto" w:fill="auto"/>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交货时间</w:t>
            </w:r>
          </w:p>
        </w:tc>
        <w:tc>
          <w:tcPr>
            <w:tcW w:w="580" w:type="pct"/>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6" w:type="pct"/>
            <w:shd w:val="clear" w:color="auto" w:fill="auto"/>
            <w:vAlign w:val="center"/>
          </w:tcPr>
          <w:p>
            <w:pPr>
              <w:jc w:val="center"/>
              <w:rPr>
                <w:rFonts w:hint="eastAsia" w:ascii="宋体" w:hAnsi="宋体" w:eastAsia="宋体" w:cs="宋体"/>
                <w:sz w:val="21"/>
                <w:szCs w:val="21"/>
              </w:rPr>
            </w:pPr>
          </w:p>
        </w:tc>
        <w:tc>
          <w:tcPr>
            <w:tcW w:w="1269" w:type="pct"/>
            <w:shd w:val="clear" w:color="auto" w:fill="auto"/>
            <w:vAlign w:val="center"/>
          </w:tcPr>
          <w:p>
            <w:pPr>
              <w:pStyle w:val="25"/>
              <w:jc w:val="center"/>
              <w:rPr>
                <w:rFonts w:hint="eastAsia" w:ascii="宋体" w:hAnsi="宋体" w:eastAsia="宋体" w:cs="宋体"/>
                <w:sz w:val="21"/>
                <w:szCs w:val="21"/>
              </w:rPr>
            </w:pPr>
          </w:p>
          <w:p>
            <w:pPr>
              <w:widowControl/>
              <w:jc w:val="center"/>
              <w:rPr>
                <w:rFonts w:hint="eastAsia" w:ascii="宋体" w:hAnsi="宋体" w:eastAsia="宋体" w:cs="宋体"/>
                <w:kern w:val="0"/>
                <w:sz w:val="21"/>
                <w:szCs w:val="21"/>
              </w:rPr>
            </w:pP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301"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00" w:type="pct"/>
            <w:shd w:val="clear" w:color="auto" w:fill="auto"/>
            <w:vAlign w:val="center"/>
          </w:tcPr>
          <w:p>
            <w:pPr>
              <w:widowControl/>
              <w:jc w:val="center"/>
              <w:rPr>
                <w:rFonts w:hint="eastAsia" w:ascii="宋体" w:hAnsi="宋体" w:eastAsia="宋体" w:cs="宋体"/>
                <w:kern w:val="0"/>
                <w:sz w:val="21"/>
                <w:szCs w:val="21"/>
              </w:rPr>
            </w:pPr>
          </w:p>
        </w:tc>
        <w:tc>
          <w:tcPr>
            <w:tcW w:w="600" w:type="pct"/>
            <w:vAlign w:val="center"/>
          </w:tcPr>
          <w:p>
            <w:pPr>
              <w:widowControl/>
              <w:jc w:val="center"/>
              <w:rPr>
                <w:rFonts w:hint="eastAsia" w:ascii="宋体" w:hAnsi="宋体" w:eastAsia="宋体" w:cs="宋体"/>
                <w:kern w:val="0"/>
                <w:sz w:val="21"/>
                <w:szCs w:val="21"/>
              </w:rPr>
            </w:pPr>
          </w:p>
        </w:tc>
        <w:tc>
          <w:tcPr>
            <w:tcW w:w="921" w:type="pct"/>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sz w:val="21"/>
                <w:szCs w:val="21"/>
                <w:lang w:val="en-US" w:eastAsia="zh-CN"/>
              </w:rPr>
              <w:t>7个工作日内</w:t>
            </w:r>
          </w:p>
        </w:tc>
        <w:tc>
          <w:tcPr>
            <w:tcW w:w="580" w:type="pct"/>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合同总价：</w:t>
            </w:r>
          </w:p>
        </w:tc>
        <w:tc>
          <w:tcPr>
            <w:tcW w:w="4514" w:type="pct"/>
            <w:gridSpan w:val="7"/>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含税金额：RMB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元，（大写）人民币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14" w:type="pct"/>
            <w:gridSpan w:val="7"/>
          </w:tcPr>
          <w:p>
            <w:pPr>
              <w:widowControl/>
              <w:ind w:left="-20" w:leftChars="-10" w:hanging="1"/>
              <w:jc w:val="left"/>
              <w:rPr>
                <w:rFonts w:hint="eastAsia" w:ascii="宋体" w:hAnsi="宋体" w:eastAsia="宋体" w:cs="宋体"/>
                <w:kern w:val="0"/>
                <w:sz w:val="21"/>
                <w:szCs w:val="21"/>
              </w:rPr>
            </w:pPr>
            <w:r>
              <w:rPr>
                <w:rFonts w:hint="eastAsia" w:ascii="宋体" w:hAnsi="宋体" w:eastAsia="宋体" w:cs="宋体"/>
                <w:kern w:val="0"/>
                <w:sz w:val="21"/>
                <w:szCs w:val="21"/>
              </w:rPr>
              <w:t>1.以上金额包含但不限于产品价格、产品的包装费、产品保质及售后服务费用、增值税费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%税率）</w:t>
            </w:r>
            <w:r>
              <w:rPr>
                <w:rFonts w:hint="eastAsia" w:ascii="宋体" w:hAnsi="宋体" w:eastAsia="宋体" w:cs="宋体"/>
                <w:kern w:val="0"/>
                <w:sz w:val="21"/>
                <w:szCs w:val="21"/>
              </w:rPr>
              <w:t>、运输费、保险费、装卸费等其他一切费用。除上述合计金额外，甲方无须支付乙方任何款项。</w:t>
            </w:r>
          </w:p>
        </w:tc>
      </w:tr>
    </w:tbl>
    <w:p>
      <w:pPr>
        <w:spacing w:line="240" w:lineRule="exact"/>
        <w:ind w:firstLine="285" w:firstLineChars="135"/>
        <w:contextualSpacing/>
        <w:rPr>
          <w:rFonts w:hint="eastAsia" w:ascii="宋体" w:hAnsi="宋体" w:eastAsia="宋体" w:cs="宋体"/>
          <w:b/>
          <w:sz w:val="21"/>
          <w:szCs w:val="21"/>
        </w:rPr>
      </w:pPr>
    </w:p>
    <w:p>
      <w:pPr>
        <w:pStyle w:val="28"/>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二、货物/产品的质量和技术要求</w:t>
      </w:r>
    </w:p>
    <w:p>
      <w:pPr>
        <w:pStyle w:val="28"/>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2.1乙方应以本合同的约定及有关产品质量和产品技术的国家标准和行业标准为标准提供产品。</w:t>
      </w:r>
    </w:p>
    <w:p>
      <w:pPr>
        <w:pStyle w:val="28"/>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2.2乙方保证提供的产品符合中华人民共和国国家及行业的安全质量标准，上述标准为已发布的且在产品交付时有效的最新版本的标准。</w:t>
      </w:r>
    </w:p>
    <w:p>
      <w:pPr>
        <w:pStyle w:val="28"/>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2.3乙方保证提供给甲方的产品完全符合甲方的各项使用目的或在采购时提出的各项要求。</w:t>
      </w:r>
    </w:p>
    <w:p>
      <w:pPr>
        <w:spacing w:line="240" w:lineRule="exact"/>
        <w:ind w:firstLine="283" w:firstLineChars="135"/>
        <w:contextualSpacing/>
        <w:rPr>
          <w:rFonts w:hint="eastAsia" w:ascii="宋体" w:hAnsi="宋体" w:eastAsia="宋体" w:cs="宋体"/>
          <w:sz w:val="21"/>
          <w:szCs w:val="21"/>
        </w:rPr>
      </w:pPr>
    </w:p>
    <w:p>
      <w:pPr>
        <w:pStyle w:val="28"/>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三、运输包装要求</w:t>
      </w:r>
    </w:p>
    <w:p>
      <w:pPr>
        <w:pStyle w:val="28"/>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乙方在本合同规定时间内将上述货物送到甲方指定的地点。包装要保证运输安全及转运过程中不损坏、不破损，如运输中产品损坏由乙方承担。</w:t>
      </w:r>
    </w:p>
    <w:p>
      <w:pPr>
        <w:spacing w:line="240" w:lineRule="exact"/>
        <w:ind w:firstLine="283" w:firstLineChars="135"/>
        <w:contextualSpacing/>
        <w:rPr>
          <w:rFonts w:hint="eastAsia" w:ascii="宋体" w:hAnsi="宋体" w:eastAsia="宋体" w:cs="宋体"/>
          <w:sz w:val="21"/>
          <w:szCs w:val="21"/>
        </w:rPr>
      </w:pPr>
    </w:p>
    <w:p>
      <w:pPr>
        <w:pStyle w:val="28"/>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四、交货期限及地点</w:t>
      </w:r>
    </w:p>
    <w:p>
      <w:pPr>
        <w:pStyle w:val="28"/>
        <w:tabs>
          <w:tab w:val="left" w:pos="0"/>
        </w:tabs>
        <w:ind w:firstLine="0" w:firstLineChars="0"/>
        <w:rPr>
          <w:rFonts w:hint="eastAsia" w:ascii="宋体" w:hAnsi="宋体" w:eastAsia="宋体" w:cs="宋体"/>
          <w:sz w:val="21"/>
          <w:szCs w:val="21"/>
        </w:rPr>
      </w:pPr>
      <w:r>
        <w:rPr>
          <w:rFonts w:hint="eastAsia" w:ascii="宋体" w:hAnsi="宋体" w:eastAsia="宋体" w:cs="宋体"/>
          <w:sz w:val="21"/>
          <w:szCs w:val="21"/>
        </w:rPr>
        <w:t xml:space="preserve">乙方应在本合同规定的交货时间内向甲方交货，将本合同项下的货物送达到甲方指定地点。 </w:t>
      </w:r>
    </w:p>
    <w:p>
      <w:pPr>
        <w:jc w:val="left"/>
        <w:rPr>
          <w:rFonts w:hint="eastAsia" w:ascii="宋体" w:hAnsi="宋体" w:eastAsia="宋体" w:cs="宋体"/>
          <w:b/>
          <w:sz w:val="21"/>
          <w:szCs w:val="21"/>
        </w:rPr>
      </w:pPr>
      <w:r>
        <w:rPr>
          <w:rFonts w:hint="eastAsia" w:ascii="宋体" w:hAnsi="宋体" w:eastAsia="宋体" w:cs="宋体"/>
          <w:b/>
          <w:sz w:val="21"/>
          <w:szCs w:val="21"/>
        </w:rPr>
        <w:t>五、付款方式</w:t>
      </w:r>
    </w:p>
    <w:p>
      <w:pPr>
        <w:pStyle w:val="28"/>
        <w:spacing w:line="300" w:lineRule="exact"/>
        <w:ind w:firstLine="0" w:firstLineChars="0"/>
        <w:contextualSpacing/>
        <w:rPr>
          <w:rFonts w:hint="eastAsia" w:ascii="宋体" w:hAnsi="宋体" w:eastAsia="宋体" w:cs="宋体"/>
          <w:b/>
          <w:bCs/>
          <w:color w:val="0000FF"/>
          <w:sz w:val="21"/>
          <w:szCs w:val="21"/>
          <w:highlight w:val="yellow"/>
        </w:rPr>
      </w:pPr>
      <w:r>
        <w:rPr>
          <w:rFonts w:hint="eastAsia" w:ascii="宋体" w:hAnsi="宋体" w:eastAsia="宋体" w:cs="宋体"/>
          <w:b/>
          <w:bCs/>
          <w:sz w:val="21"/>
          <w:szCs w:val="21"/>
        </w:rPr>
        <w:t>5.1</w:t>
      </w:r>
      <w:r>
        <w:rPr>
          <w:rFonts w:hint="eastAsia" w:ascii="宋体" w:hAnsi="宋体" w:cs="宋体"/>
          <w:b/>
          <w:bCs/>
          <w:color w:val="0000FF"/>
          <w:szCs w:val="21"/>
          <w:highlight w:val="yellow"/>
        </w:rPr>
        <w:t>合同签订生效之日起</w:t>
      </w:r>
      <w:r>
        <w:rPr>
          <w:rFonts w:hint="eastAsia" w:ascii="宋体" w:hAnsi="宋体" w:cs="宋体"/>
          <w:b/>
          <w:bCs/>
          <w:color w:val="0000FF"/>
          <w:szCs w:val="21"/>
          <w:highlight w:val="yellow"/>
          <w:lang w:val="en-US" w:eastAsia="zh-CN"/>
        </w:rPr>
        <w:t>7</w:t>
      </w:r>
      <w:r>
        <w:rPr>
          <w:rFonts w:hint="eastAsia" w:ascii="宋体" w:hAnsi="宋体" w:cs="宋体"/>
          <w:b/>
          <w:bCs/>
          <w:color w:val="0000FF"/>
          <w:szCs w:val="21"/>
          <w:highlight w:val="yellow"/>
        </w:rPr>
        <w:t>个工作日内</w:t>
      </w:r>
      <w:r>
        <w:rPr>
          <w:rFonts w:hint="eastAsia" w:ascii="宋体" w:hAnsi="宋体" w:cs="宋体"/>
          <w:b/>
          <w:bCs/>
          <w:color w:val="0000FF"/>
          <w:szCs w:val="21"/>
          <w:highlight w:val="yellow"/>
          <w:lang w:val="en-US" w:eastAsia="zh-CN"/>
        </w:rPr>
        <w:t>生产完成，甲方支付30%货款后乙</w:t>
      </w:r>
      <w:r>
        <w:rPr>
          <w:rFonts w:hint="eastAsia" w:ascii="宋体" w:hAnsi="宋体" w:cs="宋体"/>
          <w:b/>
          <w:bCs/>
          <w:color w:val="0000FF"/>
          <w:szCs w:val="21"/>
          <w:highlight w:val="yellow"/>
        </w:rPr>
        <w:t>方</w:t>
      </w:r>
      <w:r>
        <w:rPr>
          <w:rFonts w:hint="eastAsia" w:ascii="宋体" w:hAnsi="宋体" w:cs="宋体"/>
          <w:b/>
          <w:bCs/>
          <w:color w:val="0000FF"/>
          <w:szCs w:val="21"/>
          <w:highlight w:val="yellow"/>
          <w:lang w:val="en-US" w:eastAsia="zh-CN"/>
        </w:rPr>
        <w:t>2天内</w:t>
      </w:r>
      <w:r>
        <w:rPr>
          <w:rFonts w:hint="eastAsia" w:ascii="宋体" w:hAnsi="宋体" w:cs="宋体"/>
          <w:b/>
          <w:bCs/>
          <w:color w:val="0000FF"/>
          <w:szCs w:val="21"/>
          <w:highlight w:val="yellow"/>
        </w:rPr>
        <w:t>将本项目所采购货物运至</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方指定地点</w:t>
      </w:r>
      <w:r>
        <w:rPr>
          <w:rFonts w:hint="eastAsia" w:ascii="宋体" w:hAnsi="宋体" w:cs="宋体"/>
          <w:b/>
          <w:bCs/>
          <w:color w:val="0000FF"/>
          <w:szCs w:val="21"/>
          <w:highlight w:val="yellow"/>
          <w:lang w:eastAsia="zh-CN"/>
        </w:rPr>
        <w:t>，</w:t>
      </w:r>
      <w:r>
        <w:rPr>
          <w:rFonts w:hint="eastAsia" w:ascii="宋体" w:hAnsi="宋体" w:cs="宋体"/>
          <w:b/>
          <w:bCs/>
          <w:color w:val="0000FF"/>
          <w:szCs w:val="21"/>
          <w:highlight w:val="yellow"/>
        </w:rPr>
        <w:t>待</w:t>
      </w:r>
      <w:r>
        <w:rPr>
          <w:rFonts w:hint="eastAsia" w:ascii="宋体" w:hAnsi="宋体" w:cs="宋体"/>
          <w:b/>
          <w:bCs/>
          <w:color w:val="0000FF"/>
          <w:szCs w:val="21"/>
          <w:highlight w:val="yellow"/>
          <w:lang w:val="en-US" w:eastAsia="zh-CN"/>
        </w:rPr>
        <w:t>甲方验收</w:t>
      </w:r>
      <w:r>
        <w:rPr>
          <w:rFonts w:hint="eastAsia" w:ascii="宋体" w:hAnsi="宋体" w:cs="宋体"/>
          <w:b/>
          <w:bCs/>
          <w:color w:val="0000FF"/>
          <w:szCs w:val="21"/>
          <w:highlight w:val="yellow"/>
        </w:rPr>
        <w:t>合格之后，</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w:t>
      </w:r>
      <w:r>
        <w:rPr>
          <w:rFonts w:hint="eastAsia" w:ascii="宋体" w:hAnsi="宋体" w:cs="宋体"/>
          <w:b/>
          <w:bCs/>
          <w:color w:val="0000FF"/>
          <w:szCs w:val="21"/>
          <w:highlight w:val="yellow"/>
          <w:lang w:val="en-US" w:eastAsia="zh-CN"/>
        </w:rPr>
        <w:t>收到乙方全额发票后，</w:t>
      </w:r>
      <w:r>
        <w:rPr>
          <w:rFonts w:hint="eastAsia" w:ascii="宋体" w:hAnsi="宋体" w:cs="宋体"/>
          <w:b/>
          <w:bCs/>
          <w:color w:val="0000FF"/>
          <w:szCs w:val="21"/>
          <w:highlight w:val="yellow"/>
        </w:rPr>
        <w:t>在20个工作日内支付合同总价款的</w:t>
      </w:r>
      <w:r>
        <w:rPr>
          <w:rFonts w:hint="eastAsia" w:ascii="宋体" w:hAnsi="宋体" w:cs="宋体"/>
          <w:b/>
          <w:bCs/>
          <w:color w:val="0000FF"/>
          <w:szCs w:val="21"/>
          <w:highlight w:val="yellow"/>
          <w:lang w:val="en-US" w:eastAsia="zh-CN"/>
        </w:rPr>
        <w:t>70</w:t>
      </w:r>
      <w:r>
        <w:rPr>
          <w:rFonts w:hint="eastAsia" w:ascii="宋体" w:hAnsi="宋体" w:cs="宋体"/>
          <w:b/>
          <w:bCs/>
          <w:color w:val="0000FF"/>
          <w:szCs w:val="21"/>
          <w:highlight w:val="yellow"/>
        </w:rPr>
        <w:t>%给</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w:t>
      </w:r>
      <w:r>
        <w:rPr>
          <w:rFonts w:hint="eastAsia" w:ascii="宋体" w:hAnsi="宋体" w:eastAsia="宋体" w:cs="宋体"/>
          <w:b/>
          <w:bCs/>
          <w:color w:val="0000FF"/>
          <w:sz w:val="21"/>
          <w:szCs w:val="21"/>
          <w:highlight w:val="yellow"/>
        </w:rPr>
        <w:t>。</w:t>
      </w:r>
    </w:p>
    <w:p>
      <w:pPr>
        <w:pStyle w:val="28"/>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5.2乙方应当向甲方提交如下交付文件：</w:t>
      </w:r>
    </w:p>
    <w:p>
      <w:pPr>
        <w:rPr>
          <w:rFonts w:hint="eastAsia" w:ascii="宋体" w:hAnsi="宋体" w:eastAsia="宋体" w:cs="宋体"/>
          <w:b/>
          <w:sz w:val="21"/>
          <w:szCs w:val="21"/>
        </w:rPr>
      </w:pPr>
      <w:r>
        <w:rPr>
          <w:rFonts w:hint="eastAsia" w:ascii="宋体" w:hAnsi="宋体" w:eastAsia="宋体" w:cs="宋体"/>
          <w:sz w:val="21"/>
          <w:szCs w:val="21"/>
        </w:rPr>
        <w:t>1) 注明产品名称、数量、单价、正式的增值税专用发票； 2)   质量合格证书、保修证书；3)  详细的装箱单；4)  原产地证明。（如有）；以及5)  合同规定或双方另行约定的乙方应当提交的其他文件。</w:t>
      </w:r>
    </w:p>
    <w:p>
      <w:pPr>
        <w:rPr>
          <w:rFonts w:hint="eastAsia" w:ascii="宋体" w:hAnsi="宋体" w:eastAsia="宋体" w:cs="宋体"/>
          <w:b/>
          <w:sz w:val="21"/>
          <w:szCs w:val="21"/>
        </w:rPr>
      </w:pPr>
      <w:r>
        <w:rPr>
          <w:rFonts w:hint="eastAsia" w:ascii="宋体" w:hAnsi="宋体" w:eastAsia="宋体" w:cs="宋体"/>
          <w:b/>
          <w:sz w:val="21"/>
          <w:szCs w:val="21"/>
        </w:rPr>
        <w:t>六、质保期</w:t>
      </w:r>
    </w:p>
    <w:p>
      <w:pPr>
        <w:pStyle w:val="28"/>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甲方完全享受乙方对合同产品在中国地区所承诺的一切质量保证、维护及其它服务。产品质保期为甲方验收合格之日起【 1】年或产品原厂家质保期（以较长者为准）；但维修或更换（如有）后的产品的质保期应当自维修或更换完成且甲方书面确认接受起重新计算，质保服务按产品保修证书和该产品生产厂家的标准执行（但质保服务不应低于国家和行业相关规定、规范及标准）。</w:t>
      </w:r>
    </w:p>
    <w:p>
      <w:pPr>
        <w:spacing w:line="240" w:lineRule="exact"/>
        <w:ind w:firstLine="283" w:firstLineChars="135"/>
        <w:contextualSpacing/>
        <w:rPr>
          <w:rFonts w:hint="eastAsia" w:ascii="宋体" w:hAnsi="宋体" w:eastAsia="宋体" w:cs="宋体"/>
          <w:bCs/>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七、违约责任</w:t>
      </w:r>
    </w:p>
    <w:p>
      <w:pPr>
        <w:jc w:val="left"/>
        <w:rPr>
          <w:rFonts w:hint="eastAsia" w:ascii="宋体" w:hAnsi="宋体" w:eastAsia="宋体" w:cs="宋体"/>
          <w:sz w:val="21"/>
          <w:szCs w:val="21"/>
        </w:rPr>
      </w:pPr>
      <w:r>
        <w:rPr>
          <w:rFonts w:hint="eastAsia" w:ascii="宋体" w:hAnsi="宋体" w:eastAsia="宋体" w:cs="宋体"/>
          <w:sz w:val="21"/>
          <w:szCs w:val="21"/>
        </w:rPr>
        <w:t>如乙方迟延交货或迟延履行其他义务，每延迟1日，乙方应当按合同总价的0.5%/日向甲方支付迟延履行违约金；当迟延行为超过约定的期限5日或虽未满5日但乙方明确表示届时不能按照合同约定交付产品和/或履行其他义务时，甲方有权终止整个合同或合同的任何一部分并且要求乙方支付相当于合同总价30%的违约金；若乙方违约导致甲方损失，但前述各项违约金不足以弥补甲方损失的，乙方应当就甲方的损失承担赔偿责任。</w:t>
      </w: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八、争议解决</w:t>
      </w:r>
    </w:p>
    <w:p>
      <w:pPr>
        <w:rPr>
          <w:rFonts w:hint="eastAsia" w:ascii="宋体" w:hAnsi="宋体" w:eastAsia="宋体" w:cs="宋体"/>
          <w:sz w:val="21"/>
          <w:szCs w:val="21"/>
        </w:rPr>
      </w:pPr>
      <w:r>
        <w:rPr>
          <w:rFonts w:hint="eastAsia" w:ascii="宋体" w:hAnsi="宋体" w:eastAsia="宋体" w:cs="宋体"/>
          <w:sz w:val="21"/>
          <w:szCs w:val="21"/>
        </w:rPr>
        <w:t>双方如发生争议，由双方友好协商解决，若协商调解不成的，可依法向甲方所在地人民法院起诉。</w:t>
      </w:r>
    </w:p>
    <w:p>
      <w:pPr>
        <w:pStyle w:val="28"/>
        <w:ind w:firstLine="0" w:firstLineChars="0"/>
        <w:jc w:val="left"/>
        <w:rPr>
          <w:rFonts w:hint="eastAsia" w:ascii="宋体" w:hAnsi="宋体" w:eastAsia="宋体" w:cs="宋体"/>
          <w:b/>
          <w:sz w:val="21"/>
          <w:szCs w:val="21"/>
        </w:rPr>
      </w:pPr>
    </w:p>
    <w:p>
      <w:pPr>
        <w:pStyle w:val="28"/>
        <w:ind w:firstLine="0" w:firstLineChars="0"/>
        <w:jc w:val="left"/>
        <w:rPr>
          <w:rFonts w:hint="eastAsia" w:ascii="宋体" w:hAnsi="宋体" w:eastAsia="宋体" w:cs="宋体"/>
          <w:sz w:val="21"/>
          <w:szCs w:val="21"/>
        </w:rPr>
      </w:pPr>
      <w:r>
        <w:rPr>
          <w:rFonts w:hint="eastAsia" w:ascii="宋体" w:hAnsi="宋体" w:eastAsia="宋体" w:cs="宋体"/>
          <w:b/>
          <w:sz w:val="21"/>
          <w:szCs w:val="21"/>
        </w:rPr>
        <w:t>九、</w:t>
      </w:r>
      <w:r>
        <w:rPr>
          <w:rFonts w:hint="eastAsia" w:ascii="宋体" w:hAnsi="宋体" w:eastAsia="宋体" w:cs="宋体"/>
          <w:sz w:val="21"/>
          <w:szCs w:val="21"/>
        </w:rPr>
        <w:t>本合同壹式叁份，甲方贰份，乙方一份，自双方签署盖章之日生效。</w:t>
      </w:r>
    </w:p>
    <w:p>
      <w:pPr>
        <w:pStyle w:val="28"/>
        <w:ind w:firstLine="0" w:firstLineChars="0"/>
        <w:jc w:val="left"/>
        <w:rPr>
          <w:rFonts w:hint="eastAsia" w:ascii="宋体" w:hAnsi="宋体" w:eastAsia="宋体" w:cs="宋体"/>
          <w:sz w:val="21"/>
          <w:szCs w:val="21"/>
        </w:rPr>
      </w:pPr>
    </w:p>
    <w:p>
      <w:pPr>
        <w:widowControl/>
        <w:ind w:firstLine="630" w:firstLineChars="300"/>
        <w:rPr>
          <w:rFonts w:ascii="楷体" w:hAnsi="楷体" w:eastAsia="楷体"/>
          <w:szCs w:val="21"/>
        </w:rPr>
      </w:pPr>
    </w:p>
    <w:p>
      <w:pPr>
        <w:widowControl/>
        <w:ind w:firstLine="630" w:firstLineChars="300"/>
        <w:rPr>
          <w:rFonts w:ascii="楷体" w:hAnsi="楷体" w:eastAsia="楷体"/>
          <w:szCs w:val="21"/>
        </w:rPr>
      </w:pPr>
    </w:p>
    <w:tbl>
      <w:tblPr>
        <w:tblStyle w:val="20"/>
        <w:tblW w:w="8647" w:type="dxa"/>
        <w:tblInd w:w="-10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4111"/>
        <w:gridCol w:w="4536"/>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top w:val="single" w:color="000000" w:sz="4" w:space="0"/>
            </w:tcBorders>
            <w:vAlign w:val="center"/>
          </w:tcPr>
          <w:p>
            <w:pPr>
              <w:spacing w:line="360" w:lineRule="auto"/>
              <w:jc w:val="center"/>
              <w:rPr>
                <w:rFonts w:ascii="楷体" w:hAnsi="楷体" w:eastAsia="楷体"/>
                <w:b/>
                <w:sz w:val="24"/>
                <w:szCs w:val="24"/>
              </w:rPr>
            </w:pPr>
            <w:r>
              <w:rPr>
                <w:rFonts w:hint="eastAsia" w:ascii="楷体" w:hAnsi="楷体" w:eastAsia="楷体"/>
                <w:b/>
                <w:sz w:val="24"/>
                <w:szCs w:val="24"/>
              </w:rPr>
              <w:t>购货方/甲方</w:t>
            </w:r>
          </w:p>
        </w:tc>
        <w:tc>
          <w:tcPr>
            <w:tcW w:w="4536" w:type="dxa"/>
            <w:vMerge w:val="restart"/>
            <w:tcBorders>
              <w:top w:val="single" w:color="000000" w:sz="4" w:space="0"/>
            </w:tcBorders>
            <w:vAlign w:val="center"/>
          </w:tcPr>
          <w:tbl>
            <w:tblPr>
              <w:tblStyle w:val="20"/>
              <w:tblW w:w="0" w:type="auto"/>
              <w:tblInd w:w="0" w:type="dxa"/>
              <w:tblLayout w:type="autofit"/>
              <w:tblCellMar>
                <w:top w:w="0" w:type="dxa"/>
                <w:left w:w="108" w:type="dxa"/>
                <w:bottom w:w="0" w:type="dxa"/>
                <w:right w:w="108" w:type="dxa"/>
              </w:tblCellMar>
            </w:tblPr>
            <w:tblGrid>
              <w:gridCol w:w="3960"/>
            </w:tblGrid>
            <w:tr>
              <w:tblPrEx>
                <w:tblCellMar>
                  <w:top w:w="0" w:type="dxa"/>
                  <w:left w:w="108" w:type="dxa"/>
                  <w:bottom w:w="0" w:type="dxa"/>
                  <w:right w:w="108" w:type="dxa"/>
                </w:tblCellMar>
              </w:tblPrEx>
              <w:tc>
                <w:tcPr>
                  <w:tcW w:w="3960" w:type="dxa"/>
                </w:tcPr>
                <w:p>
                  <w:pPr>
                    <w:spacing w:line="360" w:lineRule="auto"/>
                    <w:jc w:val="center"/>
                    <w:rPr>
                      <w:rFonts w:ascii="楷体" w:hAnsi="楷体" w:eastAsia="楷体"/>
                      <w:b/>
                      <w:sz w:val="24"/>
                      <w:szCs w:val="24"/>
                    </w:rPr>
                  </w:pPr>
                  <w:r>
                    <w:rPr>
                      <w:rFonts w:hint="eastAsia" w:ascii="楷体" w:hAnsi="楷体" w:eastAsia="楷体"/>
                      <w:b/>
                      <w:sz w:val="24"/>
                      <w:szCs w:val="24"/>
                    </w:rPr>
                    <w:t xml:space="preserve">供货方/乙方  </w:t>
                  </w:r>
                </w:p>
                <w:p>
                  <w:pPr>
                    <w:rPr>
                      <w:rFonts w:ascii="楷体" w:hAnsi="楷体" w:eastAsia="楷体"/>
                      <w:sz w:val="24"/>
                      <w:szCs w:val="24"/>
                    </w:rPr>
                  </w:pPr>
                  <w:r>
                    <w:rPr>
                      <w:rFonts w:hint="eastAsia" w:ascii="楷体" w:hAnsi="楷体" w:eastAsia="楷体"/>
                      <w:sz w:val="24"/>
                      <w:szCs w:val="24"/>
                    </w:rPr>
                    <w:t xml:space="preserve">单位名称(章)：  </w:t>
                  </w:r>
                </w:p>
                <w:p>
                  <w:pPr>
                    <w:rPr>
                      <w:rFonts w:ascii="楷体" w:hAnsi="楷体" w:eastAsia="楷体"/>
                      <w:sz w:val="24"/>
                      <w:szCs w:val="24"/>
                    </w:rPr>
                  </w:pPr>
                  <w:r>
                    <w:rPr>
                      <w:rFonts w:hint="eastAsia" w:ascii="楷体" w:hAnsi="楷体" w:eastAsia="楷体"/>
                      <w:sz w:val="24"/>
                      <w:szCs w:val="24"/>
                    </w:rPr>
                    <w:t>单位地址：</w:t>
                  </w:r>
                </w:p>
                <w:p>
                  <w:pPr>
                    <w:rPr>
                      <w:rFonts w:ascii="楷体" w:hAnsi="楷体" w:eastAsia="楷体"/>
                      <w:sz w:val="24"/>
                      <w:szCs w:val="24"/>
                    </w:rPr>
                  </w:pPr>
                  <w:r>
                    <w:rPr>
                      <w:rFonts w:hint="eastAsia" w:ascii="楷体" w:hAnsi="楷体" w:eastAsia="楷体"/>
                      <w:sz w:val="24"/>
                      <w:szCs w:val="24"/>
                    </w:rPr>
                    <w:t>纳税人识别号：</w:t>
                  </w:r>
                </w:p>
                <w:p>
                  <w:pPr>
                    <w:rPr>
                      <w:rFonts w:ascii="楷体" w:hAnsi="楷体" w:eastAsia="楷体"/>
                      <w:sz w:val="24"/>
                      <w:szCs w:val="24"/>
                    </w:rPr>
                  </w:pPr>
                  <w:r>
                    <w:rPr>
                      <w:rFonts w:hint="eastAsia" w:ascii="楷体" w:hAnsi="楷体" w:eastAsia="楷体"/>
                      <w:sz w:val="24"/>
                      <w:szCs w:val="24"/>
                    </w:rPr>
                    <w:t>授权签字人：</w:t>
                  </w:r>
                </w:p>
              </w:tc>
            </w:tr>
          </w:tbl>
          <w:p>
            <w:pPr>
              <w:ind w:firstLine="120" w:firstLineChars="50"/>
              <w:rPr>
                <w:rFonts w:ascii="楷体" w:hAnsi="楷体" w:eastAsia="楷体"/>
                <w:sz w:val="24"/>
                <w:szCs w:val="24"/>
              </w:rPr>
            </w:pPr>
            <w:r>
              <w:rPr>
                <w:rFonts w:hint="eastAsia" w:ascii="楷体" w:hAnsi="楷体" w:eastAsia="楷体"/>
                <w:sz w:val="24"/>
                <w:szCs w:val="24"/>
              </w:rPr>
              <w:t>职务</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电话</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传真</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开户银行</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账号</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签署</w:t>
            </w:r>
            <w:r>
              <w:rPr>
                <w:rFonts w:ascii="楷体" w:hAnsi="楷体" w:eastAsia="楷体"/>
                <w:sz w:val="24"/>
                <w:szCs w:val="24"/>
              </w:rPr>
              <w:t>日期：</w:t>
            </w:r>
            <w:r>
              <w:rPr>
                <w:rFonts w:hint="eastAsia" w:ascii="楷体" w:hAnsi="楷体" w:eastAsia="楷体"/>
                <w:sz w:val="24"/>
                <w:szCs w:val="24"/>
              </w:rPr>
              <w:t xml:space="preserve">   年   月 </w:t>
            </w:r>
            <w:r>
              <w:rPr>
                <w:rFonts w:ascii="楷体" w:hAnsi="楷体" w:eastAsia="楷体"/>
                <w:sz w:val="24"/>
                <w:szCs w:val="24"/>
              </w:rPr>
              <w:t xml:space="preserve"> </w:t>
            </w:r>
            <w:r>
              <w:rPr>
                <w:rFonts w:hint="eastAsia" w:ascii="楷体" w:hAnsi="楷体" w:eastAsia="楷体"/>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单位名称</w:t>
            </w:r>
            <w:r>
              <w:rPr>
                <w:rFonts w:ascii="楷体" w:hAnsi="楷体" w:eastAsia="楷体"/>
                <w:sz w:val="24"/>
                <w:szCs w:val="24"/>
              </w:rPr>
              <w:t>(</w:t>
            </w:r>
            <w:r>
              <w:rPr>
                <w:rFonts w:hint="eastAsia" w:ascii="楷体" w:hAnsi="楷体" w:eastAsia="楷体"/>
                <w:sz w:val="24"/>
                <w:szCs w:val="24"/>
              </w:rPr>
              <w:t>章</w:t>
            </w:r>
            <w:r>
              <w:rPr>
                <w:rFonts w:ascii="楷体" w:hAnsi="楷体" w:eastAsia="楷体"/>
                <w:sz w:val="24"/>
                <w:szCs w:val="24"/>
              </w:rPr>
              <w:t>)</w:t>
            </w:r>
            <w:r>
              <w:rPr>
                <w:rFonts w:hint="eastAsia" w:ascii="楷体" w:hAnsi="楷体" w:eastAsia="楷体"/>
                <w:sz w:val="24"/>
                <w:szCs w:val="24"/>
              </w:rPr>
              <w:t xml:space="preserve">：     </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单位地址：</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纳税人识别号：</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授权签字人：</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电</w:t>
            </w:r>
            <w:r>
              <w:rPr>
                <w:rFonts w:ascii="楷体" w:hAnsi="楷体" w:eastAsia="楷体"/>
                <w:sz w:val="24"/>
                <w:szCs w:val="24"/>
              </w:rPr>
              <w:t xml:space="preserve">  </w:t>
            </w:r>
            <w:r>
              <w:rPr>
                <w:rFonts w:hint="eastAsia" w:ascii="楷体" w:hAnsi="楷体" w:eastAsia="楷体"/>
                <w:sz w:val="24"/>
                <w:szCs w:val="24"/>
              </w:rPr>
              <w:t>话：</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传</w:t>
            </w:r>
            <w:r>
              <w:rPr>
                <w:rFonts w:ascii="楷体" w:hAnsi="楷体" w:eastAsia="楷体"/>
                <w:sz w:val="24"/>
                <w:szCs w:val="24"/>
              </w:rPr>
              <w:t xml:space="preserve">  </w:t>
            </w:r>
            <w:r>
              <w:rPr>
                <w:rFonts w:hint="eastAsia" w:ascii="楷体" w:hAnsi="楷体" w:eastAsia="楷体"/>
                <w:sz w:val="24"/>
                <w:szCs w:val="24"/>
              </w:rPr>
              <w:t>真：</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bottom w:val="single" w:color="000000" w:sz="4" w:space="0"/>
            </w:tcBorders>
          </w:tcPr>
          <w:p>
            <w:pPr>
              <w:rPr>
                <w:rFonts w:ascii="楷体" w:hAnsi="楷体" w:eastAsia="楷体"/>
                <w:sz w:val="24"/>
                <w:szCs w:val="24"/>
              </w:rPr>
            </w:pPr>
            <w:r>
              <w:rPr>
                <w:rFonts w:hint="eastAsia" w:ascii="楷体" w:hAnsi="楷体" w:eastAsia="楷体"/>
                <w:sz w:val="24"/>
                <w:szCs w:val="24"/>
              </w:rPr>
              <w:t>邮</w:t>
            </w:r>
            <w:r>
              <w:rPr>
                <w:rFonts w:ascii="楷体" w:hAnsi="楷体" w:eastAsia="楷体"/>
                <w:sz w:val="24"/>
                <w:szCs w:val="24"/>
              </w:rPr>
              <w:t xml:space="preserve">  </w:t>
            </w:r>
            <w:r>
              <w:rPr>
                <w:rFonts w:hint="eastAsia" w:ascii="楷体" w:hAnsi="楷体" w:eastAsia="楷体"/>
                <w:sz w:val="24"/>
                <w:szCs w:val="24"/>
              </w:rPr>
              <w:t>编：</w:t>
            </w:r>
          </w:p>
          <w:tbl>
            <w:tblPr>
              <w:tblStyle w:val="20"/>
              <w:tblW w:w="0" w:type="auto"/>
              <w:tblInd w:w="0" w:type="dxa"/>
              <w:tblLayout w:type="autofit"/>
              <w:tblCellMar>
                <w:top w:w="0" w:type="dxa"/>
                <w:left w:w="108" w:type="dxa"/>
                <w:bottom w:w="0" w:type="dxa"/>
                <w:right w:w="108" w:type="dxa"/>
              </w:tblCellMar>
            </w:tblPr>
            <w:tblGrid>
              <w:gridCol w:w="3895"/>
            </w:tblGrid>
            <w:tr>
              <w:tblPrEx>
                <w:tblCellMar>
                  <w:top w:w="0" w:type="dxa"/>
                  <w:left w:w="108" w:type="dxa"/>
                  <w:bottom w:w="0" w:type="dxa"/>
                  <w:right w:w="108" w:type="dxa"/>
                </w:tblCellMar>
              </w:tblPrEx>
              <w:tc>
                <w:tcPr>
                  <w:tcW w:w="3895" w:type="dxa"/>
                </w:tcPr>
                <w:p>
                  <w:pPr>
                    <w:rPr>
                      <w:rFonts w:ascii="楷体" w:hAnsi="楷体" w:eastAsia="楷体"/>
                      <w:sz w:val="24"/>
                      <w:szCs w:val="24"/>
                    </w:rPr>
                  </w:pPr>
                  <w:r>
                    <w:rPr>
                      <w:rFonts w:hint="eastAsia" w:ascii="楷体" w:hAnsi="楷体" w:eastAsia="楷体"/>
                      <w:sz w:val="24"/>
                      <w:szCs w:val="24"/>
                    </w:rPr>
                    <w:t>签署日期：  年  月    日</w:t>
                  </w:r>
                </w:p>
              </w:tc>
            </w:tr>
          </w:tbl>
          <w:p>
            <w:pPr>
              <w:rPr>
                <w:rFonts w:ascii="楷体" w:hAnsi="楷体" w:eastAsia="楷体"/>
                <w:sz w:val="24"/>
                <w:szCs w:val="24"/>
              </w:rPr>
            </w:pPr>
          </w:p>
        </w:tc>
        <w:tc>
          <w:tcPr>
            <w:tcW w:w="4536" w:type="dxa"/>
            <w:vMerge w:val="continue"/>
            <w:tcBorders>
              <w:bottom w:val="single" w:color="000000" w:sz="4" w:space="0"/>
            </w:tcBorders>
          </w:tcPr>
          <w:p>
            <w:pPr>
              <w:spacing w:line="360" w:lineRule="auto"/>
              <w:rPr>
                <w:rFonts w:ascii="楷体" w:hAnsi="楷体" w:eastAsia="楷体"/>
                <w:sz w:val="24"/>
                <w:szCs w:val="24"/>
              </w:rPr>
            </w:pPr>
          </w:p>
        </w:tc>
      </w:tr>
    </w:tbl>
    <w:p>
      <w:pPr>
        <w:widowControl/>
        <w:ind w:firstLine="630" w:firstLineChars="300"/>
        <w:rPr>
          <w:rFonts w:ascii="楷体" w:hAnsi="楷体" w:eastAsia="楷体"/>
          <w:szCs w:val="21"/>
        </w:rPr>
      </w:pPr>
    </w:p>
    <w:p>
      <w:pPr>
        <w:rPr>
          <w:rFonts w:ascii="楷体" w:hAnsi="楷体" w:eastAsia="楷体"/>
          <w:b/>
          <w:szCs w:val="21"/>
        </w:rPr>
      </w:pPr>
    </w:p>
    <w:p>
      <w:pPr>
        <w:rPr>
          <w:rFonts w:ascii="楷体" w:hAnsi="楷体" w:eastAsia="楷体"/>
          <w:szCs w:val="21"/>
        </w:rPr>
      </w:pPr>
    </w:p>
    <w:p>
      <w:pPr>
        <w:pStyle w:val="38"/>
        <w:numPr>
          <w:ilvl w:val="0"/>
          <w:numId w:val="0"/>
        </w:numPr>
        <w:jc w:val="both"/>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yOTBlNjk2NDcwZTUzYTk2YzkxYmYwOWI3ZTk3MzA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4A6494"/>
    <w:rsid w:val="05555183"/>
    <w:rsid w:val="05A017DF"/>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B152D0"/>
    <w:rsid w:val="11D45567"/>
    <w:rsid w:val="123C45D4"/>
    <w:rsid w:val="125838F7"/>
    <w:rsid w:val="12924115"/>
    <w:rsid w:val="130D010A"/>
    <w:rsid w:val="138758AD"/>
    <w:rsid w:val="14162842"/>
    <w:rsid w:val="141D0D0D"/>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352F85"/>
    <w:rsid w:val="244A3359"/>
    <w:rsid w:val="2540519B"/>
    <w:rsid w:val="25494795"/>
    <w:rsid w:val="256C0CC0"/>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BF7001"/>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3EC1E87"/>
    <w:rsid w:val="34187FBF"/>
    <w:rsid w:val="342E13FC"/>
    <w:rsid w:val="34386E63"/>
    <w:rsid w:val="343878D7"/>
    <w:rsid w:val="346D3A4C"/>
    <w:rsid w:val="34726A66"/>
    <w:rsid w:val="347859D4"/>
    <w:rsid w:val="347F7F77"/>
    <w:rsid w:val="34A66879"/>
    <w:rsid w:val="352254B2"/>
    <w:rsid w:val="357C553E"/>
    <w:rsid w:val="35977D2B"/>
    <w:rsid w:val="35C44201"/>
    <w:rsid w:val="35D61630"/>
    <w:rsid w:val="35D75749"/>
    <w:rsid w:val="35F9703C"/>
    <w:rsid w:val="36017463"/>
    <w:rsid w:val="36224B3C"/>
    <w:rsid w:val="363021BC"/>
    <w:rsid w:val="36346DF8"/>
    <w:rsid w:val="364D70B8"/>
    <w:rsid w:val="36672EB7"/>
    <w:rsid w:val="369A6683"/>
    <w:rsid w:val="36A327A8"/>
    <w:rsid w:val="376818C6"/>
    <w:rsid w:val="3784008B"/>
    <w:rsid w:val="37935872"/>
    <w:rsid w:val="37AF1DE5"/>
    <w:rsid w:val="37EA44E4"/>
    <w:rsid w:val="382F1738"/>
    <w:rsid w:val="38504E49"/>
    <w:rsid w:val="389D7EB4"/>
    <w:rsid w:val="38B5247B"/>
    <w:rsid w:val="38EE2D91"/>
    <w:rsid w:val="390126DC"/>
    <w:rsid w:val="390D6580"/>
    <w:rsid w:val="391D3D3D"/>
    <w:rsid w:val="39230C42"/>
    <w:rsid w:val="39CE2436"/>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74808"/>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664344"/>
    <w:rsid w:val="557F7CF1"/>
    <w:rsid w:val="5593631D"/>
    <w:rsid w:val="559714A5"/>
    <w:rsid w:val="55AC06B4"/>
    <w:rsid w:val="55CE7EE0"/>
    <w:rsid w:val="55CF6D0F"/>
    <w:rsid w:val="56226600"/>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9A270A"/>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D5758E"/>
    <w:rsid w:val="61FB69A8"/>
    <w:rsid w:val="621F1B17"/>
    <w:rsid w:val="622D3289"/>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87641A"/>
    <w:rsid w:val="7FAD7090"/>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6">
    <w:name w:val="heading 3"/>
    <w:basedOn w:val="1"/>
    <w:next w:val="1"/>
    <w:qFormat/>
    <w:uiPriority w:val="99"/>
    <w:pPr>
      <w:keepNext/>
      <w:keepLines/>
      <w:spacing w:line="360" w:lineRule="auto"/>
      <w:outlineLvl w:val="2"/>
    </w:pPr>
    <w:rPr>
      <w:rFonts w:eastAsia="黑体"/>
      <w:b/>
      <w:bCs/>
      <w:sz w:val="32"/>
      <w:szCs w:val="32"/>
      <w:lang w:val="zh-CN"/>
    </w:rPr>
  </w:style>
  <w:style w:type="paragraph" w:styleId="7">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lock Text"/>
    <w:basedOn w:val="1"/>
    <w:qFormat/>
    <w:uiPriority w:val="0"/>
    <w:pPr>
      <w:ind w:left="1440" w:leftChars="700" w:right="700" w:rightChars="7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2"/>
    <w:qFormat/>
    <w:uiPriority w:val="0"/>
    <w:rPr>
      <w:sz w:val="21"/>
      <w:szCs w:val="22"/>
    </w:rPr>
  </w:style>
  <w:style w:type="paragraph" w:styleId="12">
    <w:name w:val="Body Text First Indent"/>
    <w:basedOn w:val="11"/>
    <w:next w:val="13"/>
    <w:qFormat/>
    <w:uiPriority w:val="0"/>
    <w:pPr>
      <w:ind w:firstLine="420" w:firstLineChars="100"/>
    </w:pPr>
  </w:style>
  <w:style w:type="paragraph" w:styleId="13">
    <w:name w:val="toc 6"/>
    <w:basedOn w:val="1"/>
    <w:next w:val="1"/>
    <w:qFormat/>
    <w:uiPriority w:val="0"/>
    <w:pPr>
      <w:ind w:left="1000" w:leftChars="1000"/>
    </w:pPr>
  </w:style>
  <w:style w:type="paragraph" w:styleId="14">
    <w:name w:val="Plain Text"/>
    <w:basedOn w:val="1"/>
    <w:next w:val="15"/>
    <w:qFormat/>
    <w:uiPriority w:val="0"/>
    <w:rPr>
      <w:rFonts w:ascii="宋体" w:eastAsia="宋体" w:cs="Courier New"/>
      <w:szCs w:val="21"/>
    </w:rPr>
  </w:style>
  <w:style w:type="paragraph" w:styleId="15">
    <w:name w:val="Date"/>
    <w:basedOn w:val="1"/>
    <w:next w:val="1"/>
    <w:qFormat/>
    <w:uiPriority w:val="0"/>
    <w:pPr>
      <w:ind w:left="100" w:leftChars="2500"/>
    </w:p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页眉 字符"/>
    <w:basedOn w:val="22"/>
    <w:link w:val="2"/>
    <w:qFormat/>
    <w:uiPriority w:val="99"/>
    <w:rPr>
      <w:sz w:val="18"/>
      <w:szCs w:val="18"/>
    </w:rPr>
  </w:style>
  <w:style w:type="character" w:customStyle="1" w:styleId="27">
    <w:name w:val="页脚 字符"/>
    <w:basedOn w:val="22"/>
    <w:link w:val="16"/>
    <w:qFormat/>
    <w:uiPriority w:val="99"/>
    <w:rPr>
      <w:sz w:val="18"/>
      <w:szCs w:val="18"/>
    </w:rPr>
  </w:style>
  <w:style w:type="paragraph" w:styleId="28">
    <w:name w:val="List Paragraph"/>
    <w:basedOn w:val="1"/>
    <w:qFormat/>
    <w:uiPriority w:val="34"/>
    <w:pPr>
      <w:ind w:firstLine="420" w:firstLineChars="200"/>
    </w:pPr>
    <w:rPr>
      <w:rFonts w:ascii="Calibri" w:hAnsi="Calibri" w:eastAsia="宋体" w:cs="Times New Roman"/>
    </w:rPr>
  </w:style>
  <w:style w:type="paragraph" w:customStyle="1" w:styleId="29">
    <w:name w:val="p16"/>
    <w:qFormat/>
    <w:uiPriority w:val="0"/>
    <w:pPr>
      <w:jc w:val="both"/>
    </w:pPr>
    <w:rPr>
      <w:rFonts w:ascii="宋体" w:hAnsi="宋体" w:eastAsia="宋体" w:cs="宋体"/>
      <w:color w:val="000000"/>
      <w:lang w:val="en-US" w:eastAsia="zh-CN" w:bidi="ar-SA"/>
    </w:rPr>
  </w:style>
  <w:style w:type="paragraph" w:customStyle="1" w:styleId="30">
    <w:name w:val="Table Paragraph"/>
    <w:basedOn w:val="1"/>
    <w:qFormat/>
    <w:uiPriority w:val="1"/>
  </w:style>
  <w:style w:type="paragraph" w:customStyle="1" w:styleId="31">
    <w:name w:val="正文_0"/>
    <w:qFormat/>
    <w:uiPriority w:val="0"/>
    <w:rPr>
      <w:rFonts w:ascii="Times New Roman" w:hAnsi="Times New Roman" w:eastAsiaTheme="minorEastAsia" w:cstheme="minorBidi"/>
      <w:sz w:val="21"/>
      <w:szCs w:val="22"/>
      <w:lang w:val="en-US" w:eastAsia="zh-CN" w:bidi="ar-SA"/>
    </w:rPr>
  </w:style>
  <w:style w:type="paragraph" w:customStyle="1" w:styleId="32">
    <w:name w:val="表格文字115"/>
    <w:basedOn w:val="1"/>
    <w:qFormat/>
    <w:uiPriority w:val="0"/>
    <w:rPr>
      <w:bCs/>
      <w:spacing w:val="10"/>
      <w:kern w:val="0"/>
      <w:sz w:val="24"/>
    </w:rPr>
  </w:style>
  <w:style w:type="paragraph" w:customStyle="1" w:styleId="33">
    <w:name w:val="p0"/>
    <w:basedOn w:val="1"/>
    <w:qFormat/>
    <w:uiPriority w:val="0"/>
    <w:pPr>
      <w:widowControl/>
    </w:pPr>
    <w:rPr>
      <w:kern w:val="0"/>
      <w:szCs w:val="21"/>
    </w:rPr>
  </w:style>
  <w:style w:type="character" w:customStyle="1" w:styleId="34">
    <w:name w:val="apple-converted-space"/>
    <w:basedOn w:val="22"/>
    <w:qFormat/>
    <w:uiPriority w:val="0"/>
  </w:style>
  <w:style w:type="paragraph" w:customStyle="1" w:styleId="35">
    <w:name w:val="默认段落字体 Para Char Char Char Char Char Char Char"/>
    <w:basedOn w:val="1"/>
    <w:qFormat/>
    <w:uiPriority w:val="0"/>
    <w:pPr>
      <w:adjustRightInd w:val="0"/>
      <w:spacing w:line="360" w:lineRule="auto"/>
    </w:pPr>
  </w:style>
  <w:style w:type="paragraph" w:customStyle="1" w:styleId="36">
    <w:name w:val="首行缩进"/>
    <w:basedOn w:val="1"/>
    <w:qFormat/>
    <w:uiPriority w:val="0"/>
    <w:pPr>
      <w:ind w:firstLine="480" w:firstLineChars="200"/>
    </w:pPr>
    <w:rPr>
      <w:szCs w:val="20"/>
    </w:rPr>
  </w:style>
  <w:style w:type="paragraph" w:styleId="37">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8">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9">
    <w:name w:val="采购二"/>
    <w:basedOn w:val="38"/>
    <w:qFormat/>
    <w:uiPriority w:val="0"/>
    <w:pPr>
      <w:spacing w:before="50" w:beforeLines="50" w:after="0" w:afterLines="0"/>
    </w:pPr>
    <w:rPr>
      <w:rFonts w:ascii="宋体" w:hAnsi="宋体" w:eastAsia="宋体"/>
      <w:sz w:val="28"/>
      <w:szCs w:val="28"/>
    </w:rPr>
  </w:style>
  <w:style w:type="paragraph" w:customStyle="1" w:styleId="40">
    <w:name w:val="采购三"/>
    <w:basedOn w:val="39"/>
    <w:qFormat/>
    <w:uiPriority w:val="0"/>
    <w:pPr>
      <w:spacing w:before="50" w:beforeLines="50" w:after="50" w:afterLines="50" w:line="240" w:lineRule="auto"/>
      <w:jc w:val="left"/>
    </w:pPr>
    <w:rPr>
      <w:sz w:val="24"/>
      <w:lang w:bidi="zh-CN"/>
    </w:rPr>
  </w:style>
  <w:style w:type="character" w:customStyle="1" w:styleId="41">
    <w:name w:val="font51"/>
    <w:basedOn w:val="22"/>
    <w:qFormat/>
    <w:uiPriority w:val="0"/>
    <w:rPr>
      <w:rFonts w:hint="eastAsia" w:ascii="宋体" w:hAnsi="宋体" w:eastAsia="宋体" w:cs="宋体"/>
      <w:color w:val="000000"/>
      <w:sz w:val="32"/>
      <w:szCs w:val="32"/>
      <w:u w:val="none"/>
    </w:rPr>
  </w:style>
  <w:style w:type="character" w:customStyle="1" w:styleId="42">
    <w:name w:val="font31"/>
    <w:basedOn w:val="22"/>
    <w:qFormat/>
    <w:uiPriority w:val="0"/>
    <w:rPr>
      <w:rFonts w:ascii="宋体" w:hAnsi="宋体" w:eastAsia="宋体" w:cs="宋体"/>
      <w:color w:val="000000"/>
      <w:sz w:val="32"/>
      <w:szCs w:val="32"/>
      <w:u w:val="single"/>
    </w:rPr>
  </w:style>
  <w:style w:type="character" w:customStyle="1" w:styleId="43">
    <w:name w:val="font21"/>
    <w:basedOn w:val="22"/>
    <w:qFormat/>
    <w:uiPriority w:val="0"/>
    <w:rPr>
      <w:rFonts w:ascii="宋体" w:hAnsi="宋体" w:eastAsia="宋体" w:cs="宋体"/>
      <w:color w:val="000000"/>
      <w:sz w:val="32"/>
      <w:szCs w:val="32"/>
      <w:u w:val="none"/>
    </w:rPr>
  </w:style>
  <w:style w:type="character" w:customStyle="1" w:styleId="44">
    <w:name w:val="font11"/>
    <w:basedOn w:val="22"/>
    <w:qFormat/>
    <w:uiPriority w:val="0"/>
    <w:rPr>
      <w:rFonts w:ascii="Calibri" w:hAnsi="Calibri" w:cs="Calibri"/>
      <w:color w:val="000000"/>
      <w:sz w:val="32"/>
      <w:szCs w:val="32"/>
      <w:u w:val="none"/>
    </w:rPr>
  </w:style>
  <w:style w:type="character" w:customStyle="1" w:styleId="45">
    <w:name w:val="font01"/>
    <w:basedOn w:val="22"/>
    <w:qFormat/>
    <w:uiPriority w:val="0"/>
    <w:rPr>
      <w:rFonts w:hint="eastAsia" w:ascii="宋体" w:hAnsi="宋体" w:eastAsia="宋体" w:cs="宋体"/>
      <w:color w:val="000000"/>
      <w:sz w:val="20"/>
      <w:szCs w:val="20"/>
      <w:u w:val="none"/>
    </w:rPr>
  </w:style>
  <w:style w:type="paragraph" w:customStyle="1" w:styleId="46">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9416</Words>
  <Characters>9902</Characters>
  <Lines>54</Lines>
  <Paragraphs>15</Paragraphs>
  <TotalTime>14</TotalTime>
  <ScaleCrop>false</ScaleCrop>
  <LinksUpToDate>false</LinksUpToDate>
  <CharactersWithSpaces>11076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蓝蓝蓝yl </cp:lastModifiedBy>
  <dcterms:modified xsi:type="dcterms:W3CDTF">2023-10-09T03:51:50Z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A9C69C5E3319441F9B295CFE9EFCD425_13</vt:lpwstr>
  </property>
</Properties>
</file>