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lang w:val="en-US" w:eastAsia="zh-CN"/>
        </w:rPr>
      </w:pPr>
      <w:bookmarkStart w:id="6" w:name="_GoBack"/>
      <w:bookmarkEnd w:id="6"/>
    </w:p>
    <w:p>
      <w:pPr>
        <w:rPr>
          <w:rFonts w:hint="eastAsia"/>
          <w:lang w:val="en-US" w:eastAsia="zh-CN"/>
        </w:rPr>
      </w:pPr>
    </w:p>
    <w:p>
      <w:pPr>
        <w:pStyle w:val="2"/>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采购文件</w:t>
      </w:r>
    </w:p>
    <w:p>
      <w:pPr>
        <w:pStyle w:val="5"/>
        <w:rPr>
          <w:rFonts w:hint="eastAsia" w:ascii="宋体" w:hAnsi="宋体" w:eastAsia="宋体" w:cs="宋体"/>
          <w:b/>
          <w:bCs/>
          <w:sz w:val="36"/>
          <w:szCs w:val="36"/>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color w:val="auto"/>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物业</w:t>
      </w:r>
      <w:r>
        <w:rPr>
          <w:rFonts w:hint="eastAsia" w:ascii="宋体" w:hAnsi="宋体" w:eastAsia="宋体" w:cs="宋体"/>
          <w:b/>
          <w:bCs/>
          <w:color w:val="auto"/>
          <w:sz w:val="36"/>
          <w:szCs w:val="36"/>
          <w:u w:val="single"/>
          <w:lang w:val="en-US" w:eastAsia="zh-CN"/>
        </w:rPr>
        <w:t>资产运营推广软件建设服务采购项目</w:t>
      </w:r>
    </w:p>
    <w:p>
      <w:pPr>
        <w:rPr>
          <w:rFonts w:hint="eastAsia" w:ascii="宋体" w:hAnsi="宋体" w:eastAsia="宋体" w:cs="宋体"/>
          <w:b/>
          <w:bCs/>
          <w:color w:val="auto"/>
          <w:sz w:val="36"/>
          <w:szCs w:val="36"/>
          <w:u w:val="single"/>
          <w:lang w:val="en-US" w:eastAsia="zh-CN"/>
        </w:rPr>
      </w:pPr>
      <w:r>
        <w:rPr>
          <w:rFonts w:hint="eastAsia" w:ascii="宋体" w:hAnsi="宋体" w:eastAsia="宋体" w:cs="宋体"/>
          <w:b/>
          <w:bCs/>
          <w:color w:val="auto"/>
          <w:sz w:val="36"/>
          <w:szCs w:val="36"/>
          <w:lang w:val="en-US" w:eastAsia="zh-CN"/>
        </w:rPr>
        <w:t>采 购 人：</w:t>
      </w:r>
      <w:r>
        <w:rPr>
          <w:rFonts w:hint="eastAsia" w:ascii="宋体" w:hAnsi="宋体" w:eastAsia="宋体" w:cs="宋体"/>
          <w:b/>
          <w:bCs/>
          <w:color w:val="auto"/>
          <w:sz w:val="36"/>
          <w:szCs w:val="36"/>
          <w:u w:val="single"/>
          <w:lang w:val="en-US" w:eastAsia="zh-CN"/>
        </w:rPr>
        <w:t xml:space="preserve">广西自贸区产融城市运营管理有限公司  </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2023年7月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8"/>
        <w:outlineLvl w:val="0"/>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auto"/>
          <w:sz w:val="24"/>
          <w:szCs w:val="24"/>
          <w:u w:val="single"/>
          <w:lang w:val="en-US" w:eastAsia="zh-CN"/>
        </w:rPr>
        <w:t>物业资产运营推广软件建设服务采购项目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2023年 8 月8日 17 时 30 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项目名称：物业资产运营推广软件建设服务采购项目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预算金额：</w:t>
      </w:r>
      <w:r>
        <w:rPr>
          <w:rFonts w:hint="eastAsia" w:ascii="宋体" w:hAnsi="宋体" w:eastAsia="宋体" w:cs="宋体"/>
          <w:b w:val="0"/>
          <w:bCs/>
          <w:color w:val="auto"/>
          <w:sz w:val="24"/>
          <w:szCs w:val="24"/>
          <w:lang w:val="en-US" w:eastAsia="zh-CN"/>
        </w:rPr>
        <w:t>人民币壹拾伍万元整（￥：150000.00元）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最高限价：人民币壹拾伍万元整（￥：150000.00元）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面向广西自贸区产融城市运营管理有限公司名下运营物业资产（含海角八号小区、职工生活配套区468间宿舍，市区物业45间商铺/住宅，自贸中心165间办公室及一二层商业，及今年计划新增的跨境电商产业园一期602间公寓，未来跨境电商产业园二三四期预计新增约2000间公寓），建设一套满足或优于对以上不动产实现在线资产管理、租赁管理、物业管理及推广等需求的软件系统，详见“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 xml:space="preserve">合同签订之日起1个月内完成交付。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1.国内注册（指按国家有关规定要求注册），依法能提供本次采购产品和服务的供应商；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2023 年  7 月 27 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 xml:space="preserve"> 2023 年 8月 8 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2023  年 8 月  8 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 xml:space="preserve">  2023  年 8 月 8  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2023  年 8 月 9 日 9 时 30 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color w:val="auto"/>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梁珊珊，电话</w:t>
      </w:r>
      <w:r>
        <w:rPr>
          <w:rFonts w:hint="eastAsia" w:ascii="宋体" w:hAnsi="宋体" w:eastAsia="宋体" w:cs="宋体"/>
          <w:b w:val="0"/>
          <w:bCs/>
          <w:color w:val="FF0000"/>
          <w:sz w:val="24"/>
          <w:szCs w:val="24"/>
          <w:u w:val="single"/>
          <w:lang w:val="en-US" w:eastAsia="zh-CN"/>
        </w:rPr>
        <w:t>19126235233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07775881380（风控-黄全炳）、0777-5818333（总经办-曾斌繁）</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8"/>
        <w:outlineLvl w:val="0"/>
        <w:rPr>
          <w:rFonts w:hint="default" w:cs="宋体"/>
          <w:lang w:val="en-US" w:eastAsia="zh-CN"/>
        </w:rPr>
      </w:pPr>
      <w:r>
        <w:rPr>
          <w:rFonts w:hint="eastAsia" w:ascii="宋体" w:hAnsi="宋体" w:eastAsia="宋体" w:cs="宋体"/>
          <w:lang w:val="en-US" w:eastAsia="zh-CN"/>
        </w:rPr>
        <w:t>第二章</w:t>
      </w:r>
      <w:r>
        <w:rPr>
          <w:rFonts w:hint="eastAsia" w:cs="宋体"/>
          <w:lang w:val="en-US" w:eastAsia="zh-CN"/>
        </w:rPr>
        <w:t xml:space="preserve">  采购需求</w:t>
      </w:r>
    </w:p>
    <w:p>
      <w:pPr>
        <w:pStyle w:val="40"/>
        <w:outlineLvl w:val="1"/>
        <w:rPr>
          <w:rFonts w:hint="eastAsia"/>
          <w:color w:val="auto"/>
          <w:lang w:val="en-US" w:eastAsia="zh-CN"/>
        </w:rPr>
      </w:pPr>
      <w:r>
        <w:rPr>
          <w:rFonts w:hint="eastAsia"/>
          <w:color w:val="auto"/>
          <w:lang w:val="en-US" w:eastAsia="zh-CN"/>
        </w:rPr>
        <w:t>1.采购标的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1.1项目背景</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广西自贸区产融城市运营管理有限公司目前名下运营物业资产有海角八号小区、职工生活配套区468间宿舍，市区物业45间商铺/住宅，自贸中心165间办公室及一二层商业，今年计划新增跨境电商产业园一期602间公寓，未来跨境电商产业园二三四期预计新增约2000间公寓等，现计划开发建设一套物业资产运营推广软件系统，以实现对上述的公寓、宿舍、商铺等不动产进行数字化管理，助力品牌推广及降本提效运营，提升国企资产管理能力，助力资产保值增值。</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1.2物业资产运营推广软件功能需求一览表</w:t>
      </w:r>
    </w:p>
    <w:tbl>
      <w:tblPr>
        <w:tblStyle w:val="20"/>
        <w:tblW w:w="92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69"/>
        <w:gridCol w:w="3303"/>
        <w:gridCol w:w="3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客户端</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系统模块</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物业资产运营推广软件web端</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资产管理</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固定资产管理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住户管理/成员管理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费用管理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资产地图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消息通知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设备（IOT）管理</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智能水表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租赁管理</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置业分组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续租管理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物业管理</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收费账单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费用催缴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投诉建议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系统设置</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物业资产运营推广软件小程序端</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租赁管理</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在线选房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预约看房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在线签约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押金管理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在线缴费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在线续约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在线退租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物业管理</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收费账单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报事报修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投诉建议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住户管理/成员管理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智能水电表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宣传管理</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集团主页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员工通道</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租金管理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自动抄表</w:t>
            </w:r>
          </w:p>
        </w:tc>
      </w:tr>
    </w:tbl>
    <w:p>
      <w:pPr>
        <w:pStyle w:val="40"/>
        <w:outlineLvl w:val="1"/>
        <w:rPr>
          <w:rFonts w:hint="eastAsia"/>
          <w:color w:val="auto"/>
          <w:lang w:val="en-US" w:eastAsia="zh-CN"/>
        </w:rPr>
      </w:pPr>
      <w:r>
        <w:rPr>
          <w:rFonts w:hint="eastAsia"/>
          <w:color w:val="auto"/>
          <w:lang w:val="en-US" w:eastAsia="zh-CN"/>
        </w:rPr>
        <w:t>2.商务要求</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2.1付款方式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（1）合同签订后10个工作日内，成交人提供等额有效的增值税专用发票（税率6%）给采购人后，采购人向成交人支付合同总金额的50%。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（2）成交人完成系统部署和数据采集后递交初始数据成果，经采购人书面确认符合数据成果标准后7 个工作日内支付合同总价的 20%，成交人提供等额有效的增值税专用发票（税率6%）给采购人。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3）项目完成验收合格后10个工作日内，成交人提供等额有效的增值税专用发票给采购人后，采购人向成交人支付合同总金额的25%，剩下5%作为质量保证金，自验收之日起计算，12个月后，成交人向采购人申请，采购人在7个工作日之内无息支付质量保证金。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2.2服务期：</w:t>
      </w:r>
      <w:r>
        <w:rPr>
          <w:rFonts w:hint="eastAsia" w:ascii="宋体" w:hAnsi="宋体" w:eastAsia="宋体" w:cs="宋体"/>
          <w:color w:val="auto"/>
          <w:sz w:val="24"/>
          <w:szCs w:val="24"/>
          <w:u w:val="single"/>
          <w:lang w:val="en-US" w:eastAsia="zh-CN" w:bidi="zh-CN"/>
        </w:rPr>
        <w:t>合同签订之日起1个月内完成交付，自验收之日起计算，免费提供本项目运维服务1年。</w:t>
      </w:r>
      <w:r>
        <w:rPr>
          <w:rFonts w:hint="eastAsia" w:ascii="宋体" w:hAnsi="宋体" w:eastAsia="宋体" w:cs="宋体"/>
          <w:color w:val="auto"/>
          <w:sz w:val="24"/>
          <w:szCs w:val="24"/>
          <w:lang w:val="en-US" w:eastAsia="zh-CN" w:bidi="zh-CN"/>
        </w:rPr>
        <w:t xml:space="preserve">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2.3服务地点：</w:t>
      </w:r>
      <w:r>
        <w:rPr>
          <w:rFonts w:hint="eastAsia" w:ascii="宋体" w:hAnsi="宋体" w:eastAsia="宋体" w:cs="宋体"/>
          <w:color w:val="auto"/>
          <w:sz w:val="24"/>
          <w:szCs w:val="24"/>
          <w:u w:val="single"/>
          <w:lang w:val="en-US" w:eastAsia="zh-CN" w:bidi="zh-CN"/>
        </w:rPr>
        <w:t>采购人指定地点。</w:t>
      </w:r>
      <w:r>
        <w:rPr>
          <w:rFonts w:hint="eastAsia" w:ascii="宋体" w:hAnsi="宋体" w:eastAsia="宋体" w:cs="宋体"/>
          <w:color w:val="auto"/>
          <w:sz w:val="24"/>
          <w:szCs w:val="24"/>
          <w:lang w:val="en-US" w:eastAsia="zh-CN" w:bidi="zh-CN"/>
        </w:rPr>
        <w:t xml:space="preserve">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2.4报价要求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本项目报总价，报价包含项目的所有合理经费开支，包括人工、物耗、工具、设备、交通、会务、保险、税费、利润和所有可能发生的相关费用及合同实施过程中的其它应预见或不可预见费用。采购人后期不再另行追加任何费用，竞标人自行考虑风险。税费费率约定为软件信息和服务业，税率为6%。</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2.5售后服务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本项目需提供1年的7*24小时免费质保期服务，以项目验收合格之日起算。成交单位在质保期内提供免费技术后援支持，包括专业技术咨询、培训指导、必要且合理的数据格式转换、数据使用、不超出采购需求范围内的定制化开发和系统升级优化等工作。至少提供7*24 用户咨询服务，对用户的故障通知，成交单位应在报障后 1小时内响应，4小时内到达现场排除故障。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2.6运维费用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自验收合格之日起计算，1年内提供免费运维服务，第二年起运维费用为签约合同价的10%。</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2.7知识产权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成交人所提供项目成果的版权归采购人完全拥有；若成交人需要在其他地方使用该项目成果或该项目成果的一部分，必须经得采购人的许可。成交人可与采购人共同就该项目成果或其中的一部分申请有关奖项。 </w:t>
      </w:r>
    </w:p>
    <w:p>
      <w:pPr>
        <w:numPr>
          <w:ilvl w:val="0"/>
          <w:numId w:val="0"/>
        </w:numPr>
        <w:adjustRightInd w:val="0"/>
        <w:snapToGrid w:val="0"/>
        <w:ind w:firstLine="480" w:firstLineChars="200"/>
        <w:jc w:val="left"/>
        <w:rPr>
          <w:rFonts w:hint="eastAsia"/>
          <w:lang w:val="en-US" w:eastAsia="zh-CN"/>
        </w:rPr>
      </w:pPr>
      <w:r>
        <w:rPr>
          <w:rFonts w:hint="eastAsia" w:ascii="宋体" w:hAnsi="宋体" w:eastAsia="宋体" w:cs="宋体"/>
          <w:color w:val="auto"/>
          <w:sz w:val="24"/>
          <w:szCs w:val="24"/>
          <w:lang w:val="en-US" w:eastAsia="zh-CN" w:bidi="zh-CN"/>
        </w:rPr>
        <w:t>成交人应当保证交付给采购人的开发成果不侵犯任何第三人的合法权益。如发生第三人指控侵权的，成交人应当负全部责任。成交人承诺并保证其对本合同项下的系统软件拥有所有权，并有权向我方提供系统软件，若因成交人提供的系统软件权属存在纠纷或无权许可的，采购人有权单方解除合同，并要求成交人退还采购人已付的全部费用，并按合同的总价的20%向采购人支付违约金。</w:t>
      </w:r>
    </w:p>
    <w:p>
      <w:pPr>
        <w:pStyle w:val="40"/>
        <w:outlineLvl w:val="1"/>
        <w:rPr>
          <w:rFonts w:hint="eastAsia"/>
          <w:color w:val="auto"/>
          <w:lang w:val="en-US" w:eastAsia="zh-CN"/>
        </w:rPr>
      </w:pPr>
      <w:r>
        <w:rPr>
          <w:rFonts w:hint="eastAsia"/>
          <w:color w:val="auto"/>
          <w:lang w:val="en-US" w:eastAsia="zh-CN"/>
        </w:rPr>
        <w:t>3.技术要求</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3.1基本要求</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按采购标的。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3.2技术服务要求</w:t>
      </w:r>
    </w:p>
    <w:tbl>
      <w:tblPr>
        <w:tblStyle w:val="20"/>
        <w:tblW w:w="8426" w:type="dxa"/>
        <w:tblInd w:w="9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2262"/>
        <w:gridCol w:w="61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1" w:hRule="atLeast"/>
        </w:trPr>
        <w:tc>
          <w:tcPr>
            <w:tcW w:w="2262"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Style w:val="42"/>
                <w:rFonts w:hint="default" w:ascii="宋体" w:hAnsi="宋体" w:eastAsia="宋体" w:cs="宋体"/>
                <w:b w:val="0"/>
                <w:bCs w:val="0"/>
                <w:sz w:val="22"/>
                <w:szCs w:val="22"/>
                <w:lang w:val="en-US" w:eastAsia="zh-CN" w:bidi="ar"/>
              </w:rPr>
            </w:pPr>
            <w:r>
              <w:rPr>
                <w:rStyle w:val="42"/>
                <w:rFonts w:hint="eastAsia" w:ascii="宋体" w:hAnsi="宋体" w:eastAsia="宋体" w:cs="宋体"/>
                <w:b w:val="0"/>
                <w:bCs w:val="0"/>
                <w:sz w:val="22"/>
                <w:szCs w:val="22"/>
                <w:u w:val="none"/>
                <w:lang w:val="en-US" w:eastAsia="zh-CN" w:bidi="ar"/>
              </w:rPr>
              <w:t>项目</w:t>
            </w:r>
          </w:p>
        </w:tc>
        <w:tc>
          <w:tcPr>
            <w:tcW w:w="616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Style w:val="46"/>
                <w:rFonts w:hint="default"/>
                <w:b w:val="0"/>
                <w:bCs w:val="0"/>
                <w:sz w:val="22"/>
                <w:szCs w:val="22"/>
                <w:lang w:val="en-US" w:eastAsia="zh-CN" w:bidi="ar"/>
              </w:rPr>
            </w:pPr>
            <w:r>
              <w:rPr>
                <w:rStyle w:val="46"/>
                <w:rFonts w:hint="eastAsia"/>
                <w:b w:val="0"/>
                <w:bCs w:val="0"/>
                <w:sz w:val="22"/>
                <w:szCs w:val="22"/>
                <w:lang w:val="en-US" w:eastAsia="zh-CN" w:bidi="ar"/>
              </w:rPr>
              <w:t>技术服务要求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0" w:hRule="atLeast"/>
        </w:trPr>
        <w:tc>
          <w:tcPr>
            <w:tcW w:w="2262"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实施部署/培训</w:t>
            </w:r>
          </w:p>
        </w:tc>
        <w:tc>
          <w:tcPr>
            <w:tcW w:w="6164"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本地化部署实施、数据初装；提供配套技术资料、产品说明书和现场培训。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1" w:hRule="atLeast"/>
        </w:trPr>
        <w:tc>
          <w:tcPr>
            <w:tcW w:w="2262"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Style w:val="42"/>
                <w:rFonts w:hint="eastAsia" w:ascii="宋体" w:hAnsi="宋体" w:eastAsia="宋体" w:cs="宋体"/>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水表系统对接</w:t>
            </w:r>
          </w:p>
        </w:tc>
        <w:tc>
          <w:tcPr>
            <w:tcW w:w="6164"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Style w:val="46"/>
                <w:rFonts w:hint="eastAsia" w:ascii="宋体" w:hAnsi="宋体" w:eastAsia="宋体" w:cs="宋体"/>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智能水表设备接口对接。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1" w:hRule="atLeast"/>
        </w:trPr>
        <w:tc>
          <w:tcPr>
            <w:tcW w:w="2262"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Style w:val="42"/>
                <w:rFonts w:hint="eastAsia" w:ascii="宋体" w:hAnsi="宋体" w:eastAsia="宋体" w:cs="宋体"/>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电表系统对接</w:t>
            </w:r>
          </w:p>
        </w:tc>
        <w:tc>
          <w:tcPr>
            <w:tcW w:w="6164"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Style w:val="46"/>
                <w:rFonts w:hint="eastAsia" w:ascii="宋体" w:hAnsi="宋体" w:eastAsia="宋体" w:cs="宋体"/>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智能电表设备接口对接。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1" w:hRule="atLeast"/>
        </w:trPr>
        <w:tc>
          <w:tcPr>
            <w:tcW w:w="2262"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Style w:val="42"/>
                <w:rFonts w:hint="eastAsia" w:ascii="宋体" w:hAnsi="宋体" w:eastAsia="宋体" w:cs="宋体"/>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集团公众号及其他第三方小程序对接</w:t>
            </w:r>
          </w:p>
        </w:tc>
        <w:tc>
          <w:tcPr>
            <w:tcW w:w="6164"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Style w:val="46"/>
                <w:rFonts w:hint="eastAsia" w:ascii="宋体" w:hAnsi="宋体" w:eastAsia="宋体" w:cs="宋体"/>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集团公众号及其他第三方小程序接口对接。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1" w:hRule="atLeast"/>
        </w:trPr>
        <w:tc>
          <w:tcPr>
            <w:tcW w:w="2262"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Style w:val="42"/>
                <w:rFonts w:hint="eastAsia" w:ascii="宋体" w:hAnsi="宋体" w:eastAsia="宋体" w:cs="宋体"/>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功能调整定制开发</w:t>
            </w:r>
          </w:p>
        </w:tc>
        <w:tc>
          <w:tcPr>
            <w:tcW w:w="6164"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Style w:val="46"/>
                <w:rFonts w:hint="eastAsia" w:ascii="宋体" w:hAnsi="宋体" w:eastAsia="宋体" w:cs="宋体"/>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服务期内免费提供采购范围内的软件系统功能调整定制开发。</w:t>
            </w:r>
          </w:p>
        </w:tc>
      </w:tr>
    </w:tbl>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3.3交付标准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按照国际、国内项目管理指南，对项目全过程、各领域进行严格管理，包括需求管理、进度管理、人力资源管理、质量管理、风险管理等，做好全面、科学、合理的项目管理计划，保证投入项目的人员组织科学、充足，项目的进度计划合理、可行，项目各阶段的跟踪管理和质量保障措施完善，项目成果保管得当。</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 系统上线时要保证业务数据与财务系统数据一致。</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3.4保密要求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（1）严格遵守采购人单位关于其相关保密制度，服从其管理。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（2）不得随意对外公布信息、成果、工作标准及集成数字资源样例。各阶段采集的涉及采购人单位情况的资料一律不得对外公开，不得以任何方式透露给其他机构。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3.5项目验收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（1）验收主体：广西自贸区产融城市运营管理有限公司。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（2）验收时间：项目所有成果经采购人确认后方可进行验收，验收形式由采购人制定。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（3）验收标准：按合同约定和相关国家标准、行业标准、地方标准等标准规范。 </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3.6服务器资源</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服务器资源，由广西自贸区产融城市运营管理有限公司自备，由成交人协助采购人进行部署、维护。</w:t>
      </w:r>
    </w:p>
    <w:p>
      <w:pPr>
        <w:numPr>
          <w:ilvl w:val="0"/>
          <w:numId w:val="0"/>
        </w:numPr>
        <w:adjustRightInd w:val="0"/>
        <w:snapToGrid w:val="0"/>
        <w:ind w:firstLine="480" w:firstLineChars="200"/>
        <w:jc w:val="left"/>
        <w:rPr>
          <w:rFonts w:hint="eastAsia" w:ascii="宋体" w:hAnsi="宋体" w:eastAsia="宋体" w:cs="宋体"/>
          <w:color w:val="0000FF"/>
          <w:sz w:val="24"/>
          <w:szCs w:val="24"/>
          <w:lang w:val="en-US" w:eastAsia="zh-CN" w:bidi="zh-CN"/>
        </w:rPr>
      </w:pPr>
    </w:p>
    <w:p>
      <w:pPr>
        <w:ind w:firstLine="1890" w:firstLineChars="900"/>
        <w:jc w:val="both"/>
        <w:rPr>
          <w:rFonts w:hint="eastAsia"/>
          <w:lang w:val="en-US" w:eastAsia="zh-CN"/>
        </w:rPr>
      </w:pPr>
      <w:r>
        <w:rPr>
          <w:rFonts w:hint="eastAsia"/>
          <w:lang w:val="en-US" w:eastAsia="zh-CN"/>
        </w:rPr>
        <w:br w:type="page"/>
      </w:r>
    </w:p>
    <w:p>
      <w:pPr>
        <w:pStyle w:val="38"/>
        <w:ind w:firstLine="0" w:firstLineChars="0"/>
        <w:jc w:val="center"/>
        <w:outlineLvl w:val="0"/>
        <w:rPr>
          <w:rFonts w:hint="eastAsia"/>
          <w:lang w:val="en-US" w:eastAsia="zh-CN"/>
        </w:rPr>
      </w:pPr>
      <w:r>
        <w:rPr>
          <w:rFonts w:hint="eastAsia"/>
          <w:lang w:val="en-US" w:eastAsia="zh-CN"/>
        </w:rPr>
        <w:t>第三章  供应商须知</w:t>
      </w:r>
    </w:p>
    <w:p>
      <w:pPr>
        <w:pStyle w:val="39"/>
        <w:outlineLvl w:val="1"/>
        <w:rPr>
          <w:rFonts w:hint="eastAsia"/>
        </w:rPr>
      </w:pPr>
      <w:r>
        <w:rPr>
          <w:rFonts w:hint="eastAsia"/>
          <w:lang w:val="en-US" w:eastAsia="zh-CN"/>
        </w:rPr>
        <w:t>供应商</w:t>
      </w:r>
      <w:r>
        <w:rPr>
          <w:rFonts w:hint="eastAsia"/>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3"/>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3"/>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3"/>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3"/>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3"/>
              <w:spacing w:line="360" w:lineRule="exact"/>
              <w:jc w:val="center"/>
              <w:rPr>
                <w:rFonts w:hint="eastAsia" w:ascii="宋体" w:hAnsi="宋体" w:eastAsia="宋体" w:cs="宋体"/>
                <w:color w:val="0000FF"/>
              </w:rPr>
            </w:pPr>
            <w:r>
              <w:rPr>
                <w:rFonts w:hint="eastAsia" w:ascii="宋体" w:hAnsi="宋体" w:eastAsia="宋体" w:cs="宋体"/>
                <w:color w:val="auto"/>
              </w:rPr>
              <w:t>采购人</w:t>
            </w:r>
          </w:p>
        </w:tc>
        <w:tc>
          <w:tcPr>
            <w:tcW w:w="6418" w:type="dxa"/>
            <w:noWrap w:val="0"/>
            <w:vAlign w:val="center"/>
          </w:tcPr>
          <w:p>
            <w:pPr>
              <w:pStyle w:val="13"/>
              <w:spacing w:line="360" w:lineRule="exact"/>
              <w:rPr>
                <w:rFonts w:hint="eastAsia" w:ascii="宋体" w:hAnsi="宋体" w:eastAsia="宋体" w:cs="宋体"/>
                <w:color w:val="auto"/>
              </w:rPr>
            </w:pPr>
            <w:r>
              <w:rPr>
                <w:rFonts w:hint="eastAsia" w:ascii="宋体" w:hAnsi="宋体" w:eastAsia="宋体" w:cs="宋体"/>
                <w:color w:val="auto"/>
              </w:rPr>
              <w:t>采购人：广西自贸区产融城市运营管理有限公司</w:t>
            </w:r>
          </w:p>
          <w:p>
            <w:pPr>
              <w:pStyle w:val="13"/>
              <w:spacing w:line="360" w:lineRule="exact"/>
              <w:rPr>
                <w:rFonts w:hint="eastAsia" w:ascii="宋体" w:hAnsi="宋体" w:eastAsia="宋体" w:cs="宋体"/>
                <w:color w:val="auto"/>
                <w:lang w:val="en-US" w:eastAsia="zh-CN"/>
              </w:rPr>
            </w:pPr>
            <w:r>
              <w:rPr>
                <w:rFonts w:hint="eastAsia" w:ascii="宋体" w:hAnsi="宋体" w:eastAsia="宋体" w:cs="宋体"/>
                <w:color w:val="auto"/>
              </w:rPr>
              <w:t>项目联系人：</w:t>
            </w:r>
            <w:r>
              <w:rPr>
                <w:rFonts w:hint="eastAsia" w:hAnsi="宋体" w:cs="宋体"/>
                <w:color w:val="auto"/>
                <w:lang w:val="en-US" w:eastAsia="zh-CN"/>
              </w:rPr>
              <w:t>梁珊珊</w:t>
            </w:r>
          </w:p>
          <w:p>
            <w:pPr>
              <w:pStyle w:val="13"/>
              <w:spacing w:line="360" w:lineRule="exact"/>
              <w:rPr>
                <w:rFonts w:hint="default" w:ascii="宋体" w:hAnsi="宋体" w:eastAsia="宋体" w:cs="宋体"/>
                <w:color w:val="0000FF"/>
                <w:lang w:val="en-US" w:eastAsia="zh-CN"/>
              </w:rPr>
            </w:pPr>
            <w:r>
              <w:rPr>
                <w:rFonts w:hint="eastAsia" w:ascii="宋体" w:hAnsi="宋体" w:eastAsia="宋体" w:cs="宋体"/>
                <w:color w:val="FF0000"/>
              </w:rPr>
              <w:t>电话：</w:t>
            </w:r>
            <w:r>
              <w:rPr>
                <w:rFonts w:hint="eastAsia" w:hAnsi="宋体" w:cs="宋体"/>
                <w:color w:val="FF0000"/>
                <w:lang w:val="en-US" w:eastAsia="zh-CN"/>
              </w:rPr>
              <w:t>19126235233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3"/>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3"/>
              <w:spacing w:line="360" w:lineRule="exact"/>
              <w:jc w:val="center"/>
              <w:rPr>
                <w:rFonts w:hint="eastAsia" w:ascii="宋体" w:hAnsi="宋体" w:eastAsia="宋体" w:cs="宋体"/>
                <w:color w:val="0000FF"/>
              </w:rPr>
            </w:pPr>
            <w:r>
              <w:rPr>
                <w:rFonts w:hint="eastAsia" w:ascii="宋体" w:hAnsi="宋体" w:eastAsia="宋体" w:cs="宋体"/>
                <w:color w:val="auto"/>
              </w:rPr>
              <w:t>项目名称</w:t>
            </w:r>
          </w:p>
        </w:tc>
        <w:tc>
          <w:tcPr>
            <w:tcW w:w="6418" w:type="dxa"/>
            <w:noWrap w:val="0"/>
            <w:vAlign w:val="center"/>
          </w:tcPr>
          <w:p>
            <w:pPr>
              <w:pStyle w:val="13"/>
              <w:spacing w:line="360" w:lineRule="exact"/>
              <w:rPr>
                <w:rFonts w:hint="eastAsia" w:ascii="宋体" w:hAnsi="宋体" w:eastAsia="宋体" w:cs="宋体"/>
                <w:color w:val="0000FF"/>
                <w:szCs w:val="21"/>
              </w:rPr>
            </w:pPr>
            <w:r>
              <w:rPr>
                <w:rFonts w:hint="eastAsia" w:ascii="宋体" w:hAnsi="宋体" w:eastAsia="宋体" w:cs="宋体"/>
                <w:color w:val="auto"/>
                <w:szCs w:val="21"/>
              </w:rPr>
              <w:t>物业资产运营推广软件建设服务采购项目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3"/>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3"/>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noWrap w:val="0"/>
            <w:vAlign w:val="center"/>
          </w:tcPr>
          <w:p>
            <w:pPr>
              <w:pStyle w:val="13"/>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3"/>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3"/>
              <w:spacing w:line="360" w:lineRule="exact"/>
              <w:jc w:val="center"/>
              <w:rPr>
                <w:rFonts w:hint="eastAsia" w:ascii="宋体" w:hAnsi="宋体" w:eastAsia="宋体" w:cs="宋体"/>
              </w:rPr>
            </w:pPr>
            <w:r>
              <w:rPr>
                <w:rFonts w:hint="eastAsia" w:hAnsi="宋体" w:cs="宋体"/>
                <w:szCs w:val="21"/>
                <w:lang w:val="en-US" w:eastAsia="zh-CN"/>
              </w:rPr>
              <w:t>采购</w:t>
            </w:r>
            <w:r>
              <w:rPr>
                <w:rFonts w:hint="eastAsia" w:ascii="宋体" w:hAnsi="宋体" w:eastAsia="宋体" w:cs="宋体"/>
                <w:szCs w:val="21"/>
              </w:rPr>
              <w:t>文件的获取</w:t>
            </w:r>
          </w:p>
        </w:tc>
        <w:tc>
          <w:tcPr>
            <w:tcW w:w="6418" w:type="dxa"/>
            <w:noWrap w:val="0"/>
            <w:vAlign w:val="center"/>
          </w:tcPr>
          <w:p>
            <w:pPr>
              <w:pStyle w:val="13"/>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23"/>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3"/>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3"/>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noWrap w:val="0"/>
            <w:vAlign w:val="center"/>
          </w:tcPr>
          <w:p>
            <w:pPr>
              <w:pStyle w:val="13"/>
              <w:spacing w:line="360" w:lineRule="exact"/>
              <w:rPr>
                <w:rFonts w:hint="eastAsia" w:hAnsi="宋体" w:cs="宋体"/>
                <w:color w:val="auto"/>
                <w:spacing w:val="6"/>
                <w:kern w:val="48"/>
              </w:rPr>
            </w:pPr>
            <w:r>
              <w:rPr>
                <w:rFonts w:hint="eastAsia" w:hAnsi="宋体" w:cs="宋体"/>
                <w:color w:val="auto"/>
                <w:spacing w:val="6"/>
                <w:kern w:val="48"/>
              </w:rPr>
              <w:t>1.国内注册（指按国家有关规定要求注册），依法能提供本次采购</w:t>
            </w:r>
            <w:r>
              <w:rPr>
                <w:rFonts w:hint="eastAsia" w:hAnsi="宋体" w:cs="宋体"/>
                <w:color w:val="auto"/>
                <w:spacing w:val="6"/>
                <w:kern w:val="48"/>
                <w:lang w:val="en-US" w:eastAsia="zh-CN"/>
              </w:rPr>
              <w:t>产品</w:t>
            </w:r>
            <w:r>
              <w:rPr>
                <w:rFonts w:hint="eastAsia" w:hAnsi="宋体" w:cs="宋体"/>
                <w:color w:val="auto"/>
                <w:spacing w:val="6"/>
                <w:kern w:val="48"/>
              </w:rPr>
              <w:t>和服务的供应商；</w:t>
            </w:r>
          </w:p>
          <w:p>
            <w:pPr>
              <w:pStyle w:val="13"/>
              <w:spacing w:line="360" w:lineRule="exact"/>
              <w:rPr>
                <w:rFonts w:hint="eastAsia" w:hAnsi="宋体" w:cs="宋体"/>
                <w:color w:val="auto"/>
                <w:spacing w:val="6"/>
                <w:kern w:val="48"/>
              </w:rPr>
            </w:pPr>
            <w:r>
              <w:rPr>
                <w:rFonts w:hint="eastAsia" w:hAnsi="宋体" w:cs="宋体"/>
                <w:color w:val="auto"/>
                <w:spacing w:val="6"/>
                <w:kern w:val="48"/>
              </w:rPr>
              <w:t>2.具有独立承担民事责任的能力；</w:t>
            </w:r>
          </w:p>
          <w:p>
            <w:pPr>
              <w:pStyle w:val="13"/>
              <w:spacing w:line="360" w:lineRule="exact"/>
              <w:rPr>
                <w:rFonts w:hint="eastAsia" w:hAnsi="宋体" w:cs="宋体"/>
                <w:color w:val="auto"/>
                <w:spacing w:val="6"/>
                <w:kern w:val="48"/>
              </w:rPr>
            </w:pPr>
            <w:r>
              <w:rPr>
                <w:rFonts w:hint="eastAsia" w:hAnsi="宋体" w:cs="宋体"/>
                <w:color w:val="auto"/>
                <w:spacing w:val="6"/>
                <w:kern w:val="48"/>
              </w:rPr>
              <w:t>3.具有良好的商业信誉和履行合同所必需的设备和专业技术能力；</w:t>
            </w:r>
          </w:p>
          <w:p>
            <w:pPr>
              <w:pStyle w:val="13"/>
              <w:spacing w:line="360" w:lineRule="exact"/>
              <w:rPr>
                <w:rFonts w:hint="eastAsia" w:hAnsi="宋体" w:cs="宋体"/>
                <w:color w:val="auto"/>
                <w:spacing w:val="6"/>
                <w:kern w:val="48"/>
              </w:rPr>
            </w:pPr>
            <w:r>
              <w:rPr>
                <w:rFonts w:hint="eastAsia" w:hAnsi="宋体" w:cs="宋体"/>
                <w:color w:val="auto"/>
                <w:spacing w:val="6"/>
                <w:kern w:val="48"/>
              </w:rPr>
              <w:t>4.参加采购活动前三年内，在经营活动中没有重大违法记录（由竞标人提供证明或采购人在“信用中国”网站查询）；</w:t>
            </w:r>
          </w:p>
          <w:p>
            <w:pPr>
              <w:pStyle w:val="13"/>
              <w:spacing w:line="360" w:lineRule="exact"/>
              <w:rPr>
                <w:rFonts w:hint="eastAsia" w:hAnsi="宋体" w:cs="宋体"/>
                <w:color w:val="auto"/>
                <w:spacing w:val="6"/>
                <w:kern w:val="48"/>
              </w:rPr>
            </w:pPr>
            <w:r>
              <w:rPr>
                <w:rFonts w:hint="eastAsia" w:hAnsi="宋体" w:cs="宋体"/>
                <w:color w:val="auto"/>
                <w:spacing w:val="6"/>
                <w:kern w:val="48"/>
              </w:rPr>
              <w:t>5.单位负责人为同一人或者存在直接控股、管理关系的不同供应商，不得参加同一合同项下的采购活动。</w:t>
            </w:r>
          </w:p>
          <w:p>
            <w:pPr>
              <w:pStyle w:val="13"/>
              <w:spacing w:line="360" w:lineRule="exact"/>
              <w:rPr>
                <w:rFonts w:hint="eastAsia" w:hAnsi="宋体" w:cs="宋体"/>
                <w:color w:val="auto"/>
                <w:spacing w:val="6"/>
                <w:kern w:val="48"/>
              </w:rPr>
            </w:pPr>
            <w:r>
              <w:rPr>
                <w:rFonts w:hint="eastAsia" w:hAnsi="宋体" w:cs="宋体"/>
                <w:color w:val="auto"/>
                <w:spacing w:val="6"/>
                <w:kern w:val="48"/>
              </w:rPr>
              <w:t>6.法律、行政法规规定的其他条件。</w:t>
            </w:r>
          </w:p>
          <w:p>
            <w:pPr>
              <w:pStyle w:val="13"/>
              <w:spacing w:line="360" w:lineRule="exact"/>
              <w:rPr>
                <w:rFonts w:hint="default" w:ascii="宋体" w:hAnsi="宋体" w:eastAsia="宋体" w:cs="宋体"/>
                <w:color w:val="0000FF"/>
                <w:spacing w:val="6"/>
                <w:kern w:val="48"/>
                <w:lang w:val="en-US" w:eastAsia="zh-CN"/>
              </w:rPr>
            </w:pPr>
            <w:r>
              <w:rPr>
                <w:rFonts w:hint="eastAsia" w:hAnsi="宋体" w:cs="宋体"/>
                <w:color w:val="auto"/>
                <w:spacing w:val="6"/>
                <w:kern w:val="48"/>
              </w:rPr>
              <w:t>7.本项目的特定资格要求：</w:t>
            </w:r>
            <w:r>
              <w:rPr>
                <w:rFonts w:hint="eastAsia" w:hAnsi="宋体" w:cs="宋体"/>
                <w:color w:val="auto"/>
                <w:spacing w:val="6"/>
                <w:kern w:val="48"/>
                <w:u w:val="single"/>
                <w:lang w:val="en-US" w:eastAsia="zh-CN"/>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3"/>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3"/>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3"/>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3"/>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3"/>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3"/>
              <w:spacing w:line="360" w:lineRule="exact"/>
              <w:rPr>
                <w:rFonts w:hint="eastAsia"/>
              </w:rPr>
            </w:pPr>
            <w:r>
              <w:rPr>
                <w:rFonts w:hint="eastAsia"/>
                <w:lang w:val="en-US" w:eastAsia="zh-CN"/>
              </w:rPr>
              <w:t>响应</w:t>
            </w:r>
            <w:r>
              <w:rPr>
                <w:rFonts w:hint="eastAsia"/>
              </w:rPr>
              <w:t>文件</w:t>
            </w:r>
            <w:r>
              <w:rPr>
                <w:rFonts w:hint="eastAsia"/>
                <w:color w:val="auto"/>
              </w:rPr>
              <w:t>：</w:t>
            </w:r>
            <w:r>
              <w:rPr>
                <w:rFonts w:hint="eastAsia"/>
                <w:b/>
                <w:bCs/>
                <w:color w:val="auto"/>
              </w:rPr>
              <w:t>正本1份</w:t>
            </w:r>
            <w:r>
              <w:rPr>
                <w:rFonts w:hint="eastAsia"/>
                <w:b/>
                <w:bCs/>
                <w:color w:val="auto"/>
                <w:lang w:eastAsia="zh-CN"/>
              </w:rPr>
              <w:t>，</w:t>
            </w:r>
            <w:r>
              <w:rPr>
                <w:rFonts w:hint="eastAsia"/>
                <w:b/>
                <w:bCs/>
                <w:color w:val="auto"/>
              </w:rPr>
              <w:t>副本</w:t>
            </w:r>
            <w:r>
              <w:rPr>
                <w:rFonts w:hint="eastAsia"/>
                <w:b/>
                <w:bCs/>
                <w:color w:val="auto"/>
                <w:lang w:val="en-US" w:eastAsia="zh-CN"/>
              </w:rPr>
              <w:t>1</w:t>
            </w:r>
            <w:r>
              <w:rPr>
                <w:rFonts w:hint="eastAsia"/>
                <w:b/>
                <w:bCs/>
                <w:color w:val="auto"/>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3"/>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3"/>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3"/>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3"/>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3"/>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3"/>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3"/>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3"/>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3"/>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3"/>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3"/>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3"/>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3"/>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3"/>
              <w:spacing w:line="360" w:lineRule="exact"/>
              <w:jc w:val="center"/>
              <w:rPr>
                <w:rFonts w:hint="eastAsia" w:ascii="宋体" w:hAnsi="宋体" w:eastAsia="宋体" w:cs="宋体"/>
              </w:rPr>
            </w:pPr>
            <w:r>
              <w:rPr>
                <w:rFonts w:hint="eastAsia" w:ascii="宋体" w:hAnsi="宋体" w:eastAsia="宋体" w:cs="宋体"/>
              </w:rPr>
              <w:t>响应文件提交</w:t>
            </w:r>
          </w:p>
          <w:p>
            <w:pPr>
              <w:pStyle w:val="13"/>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3"/>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3"/>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3"/>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3"/>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3"/>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3"/>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9"/>
        <w:outlineLvl w:val="1"/>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0"/>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1.6供应商：是指有能力向采购人提供符合本项目技术规格要求的产品、服务的法人、其他组织和自然人。</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3"/>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0"/>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0"/>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0"/>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w:t>
      </w:r>
      <w:r>
        <w:rPr>
          <w:rFonts w:hint="eastAsia" w:ascii="宋体" w:hAnsi="宋体" w:eastAsia="宋体" w:cs="宋体"/>
          <w:sz w:val="24"/>
          <w:szCs w:val="24"/>
          <w:lang w:val="en-US" w:bidi="zh-CN"/>
        </w:rPr>
        <w:t>不</w:t>
      </w:r>
      <w:r>
        <w:rPr>
          <w:rFonts w:hint="default" w:ascii="宋体" w:hAnsi="宋体" w:eastAsia="宋体" w:cs="宋体"/>
          <w:sz w:val="24"/>
          <w:szCs w:val="24"/>
          <w:lang w:bidi="zh-CN"/>
        </w:rPr>
        <w:t>允许分包。</w:t>
      </w:r>
    </w:p>
    <w:p>
      <w:pPr>
        <w:pStyle w:val="40"/>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0"/>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0"/>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0"/>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p>
    <w:p>
      <w:pPr>
        <w:pStyle w:val="39"/>
        <w:outlineLvl w:val="1"/>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0"/>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w:t>
      </w:r>
      <w:r>
        <w:rPr>
          <w:rFonts w:hint="eastAsia" w:ascii="宋体" w:hAnsi="宋体" w:eastAsia="宋体" w:cs="宋体"/>
          <w:sz w:val="24"/>
          <w:szCs w:val="24"/>
          <w:lang w:val="en-US" w:bidi="zh-CN"/>
        </w:rPr>
        <w:t>份</w:t>
      </w:r>
      <w:r>
        <w:rPr>
          <w:rFonts w:hint="default" w:ascii="宋体" w:hAnsi="宋体" w:eastAsia="宋体" w:cs="宋体"/>
          <w:sz w:val="24"/>
          <w:szCs w:val="24"/>
          <w:lang w:bidi="zh-CN"/>
        </w:rPr>
        <w:t>数：详见供应商须知前附表</w:t>
      </w:r>
      <w:r>
        <w:rPr>
          <w:rFonts w:hint="eastAsia" w:ascii="宋体" w:hAnsi="宋体" w:eastAsia="宋体" w:cs="宋体"/>
          <w:sz w:val="24"/>
          <w:szCs w:val="24"/>
          <w:lang w:bidi="zh-CN"/>
        </w:rPr>
        <w:t>。</w:t>
      </w:r>
    </w:p>
    <w:p>
      <w:pPr>
        <w:pStyle w:val="40"/>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0"/>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0"/>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0"/>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8"/>
        <w:outlineLvl w:val="0"/>
        <w:rPr>
          <w:rFonts w:hint="eastAsia"/>
          <w:lang w:val="en-US" w:eastAsia="zh-CN"/>
        </w:rPr>
      </w:pPr>
      <w:r>
        <w:rPr>
          <w:rFonts w:hint="eastAsia"/>
          <w:lang w:val="en-US" w:eastAsia="zh-CN"/>
        </w:rPr>
        <w:t>第四章  评审办法</w:t>
      </w:r>
    </w:p>
    <w:p>
      <w:pPr>
        <w:pStyle w:val="40"/>
        <w:numPr>
          <w:ilvl w:val="0"/>
          <w:numId w:val="0"/>
        </w:numPr>
        <w:rPr>
          <w:rFonts w:hint="eastAsia" w:ascii="宋体" w:hAnsi="宋体" w:eastAsia="宋体" w:cs="宋体"/>
          <w:lang w:val="en-US" w:eastAsia="zh-CN" w:bidi="zh-CN"/>
        </w:rPr>
      </w:pPr>
      <w:r>
        <w:rPr>
          <w:rFonts w:hint="eastAsia" w:cs="宋体"/>
          <w:lang w:val="en-US" w:eastAsia="zh-CN" w:bidi="zh-CN"/>
        </w:rPr>
        <w:t>1</w:t>
      </w:r>
      <w:r>
        <w:rPr>
          <w:rFonts w:hint="eastAsia" w:ascii="宋体" w:hAnsi="宋体" w:eastAsia="宋体" w:cs="宋体"/>
          <w:lang w:val="en-US" w:eastAsia="zh-CN" w:bidi="zh-CN"/>
        </w:rPr>
        <w:t>.</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40"/>
        <w:numPr>
          <w:ilvl w:val="0"/>
          <w:numId w:val="0"/>
        </w:numPr>
        <w:rPr>
          <w:rFonts w:hint="eastAsia" w:ascii="宋体" w:hAnsi="宋体" w:eastAsia="宋体" w:cs="宋体"/>
          <w:lang w:val="en-US" w:eastAsia="zh-CN" w:bidi="zh-CN"/>
        </w:rPr>
      </w:pPr>
      <w:r>
        <w:rPr>
          <w:rFonts w:hint="eastAsia" w:cs="宋体"/>
          <w:lang w:val="en-US" w:eastAsia="zh-CN" w:bidi="zh-CN"/>
        </w:rPr>
        <w:t>2</w:t>
      </w:r>
      <w:r>
        <w:rPr>
          <w:rFonts w:hint="eastAsia" w:ascii="宋体" w:hAnsi="宋体" w:eastAsia="宋体" w:cs="宋体"/>
          <w:lang w:val="en-US" w:eastAsia="zh-CN" w:bidi="zh-CN"/>
        </w:rPr>
        <w:t>.评审依据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0"/>
        <w:numPr>
          <w:ilvl w:val="0"/>
          <w:numId w:val="0"/>
        </w:numPr>
        <w:rPr>
          <w:rFonts w:hint="eastAsia" w:ascii="宋体" w:hAnsi="宋体" w:eastAsia="宋体" w:cs="宋体"/>
          <w:lang w:val="en-US" w:eastAsia="zh-CN" w:bidi="zh-CN"/>
        </w:rPr>
      </w:pPr>
      <w:r>
        <w:rPr>
          <w:rFonts w:hint="eastAsia" w:cs="宋体"/>
          <w:lang w:val="en-US" w:eastAsia="zh-CN" w:bidi="zh-CN"/>
        </w:rPr>
        <w:t>3</w:t>
      </w:r>
      <w:r>
        <w:rPr>
          <w:rFonts w:hint="eastAsia" w:ascii="宋体" w:hAnsi="宋体" w:eastAsia="宋体" w:cs="宋体"/>
          <w:lang w:val="en-US" w:eastAsia="zh-CN" w:bidi="zh-CN"/>
        </w:rPr>
        <w:t>.评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次评审采用综合评估法。评审委员会对资格和响应性审查合格的响应文件，采用综合评估法进行评审，以采购文件、响应文件为评审依据，以技术、服务能满足采购文件实质性要求且最终得分最高的原则确定成交供应商。</w:t>
      </w:r>
    </w:p>
    <w:p>
      <w:pPr>
        <w:pStyle w:val="40"/>
        <w:numPr>
          <w:ilvl w:val="0"/>
          <w:numId w:val="0"/>
        </w:numPr>
        <w:rPr>
          <w:rFonts w:hint="eastAsia" w:cs="宋体"/>
          <w:lang w:val="en-US" w:eastAsia="zh-CN" w:bidi="zh-CN"/>
        </w:rPr>
      </w:pPr>
      <w:r>
        <w:rPr>
          <w:rFonts w:hint="eastAsia" w:cs="宋体"/>
          <w:lang w:val="en-US" w:eastAsia="zh-CN" w:bidi="zh-CN"/>
        </w:rPr>
        <w:t>4.成交候选供应商推荐原则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项目技术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40"/>
        <w:numPr>
          <w:ilvl w:val="0"/>
          <w:numId w:val="0"/>
        </w:numPr>
        <w:rPr>
          <w:rFonts w:hint="eastAsia"/>
          <w:lang w:val="en-US" w:eastAsia="zh-CN"/>
        </w:rPr>
      </w:pPr>
      <w:r>
        <w:rPr>
          <w:rFonts w:hint="eastAsia"/>
          <w:lang w:val="en-US" w:eastAsia="zh-CN"/>
        </w:rPr>
        <w:t>5.评分标准</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49"/>
        <w:gridCol w:w="1680"/>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序号</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审查内容</w:t>
            </w:r>
          </w:p>
        </w:tc>
        <w:tc>
          <w:tcPr>
            <w:tcW w:w="660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2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194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资格审查</w:t>
            </w:r>
          </w:p>
        </w:tc>
        <w:tc>
          <w:tcPr>
            <w:tcW w:w="1680" w:type="dxa"/>
            <w:vAlign w:val="center"/>
          </w:tcPr>
          <w:p>
            <w:pPr>
              <w:pStyle w:val="47"/>
              <w:widowControl w:val="0"/>
              <w:jc w:val="center"/>
              <w:rPr>
                <w:rFonts w:hint="default" w:ascii="宋体" w:hAnsi="宋体" w:eastAsia="宋体" w:cs="宋体"/>
                <w:b w:val="0"/>
                <w:bCs/>
                <w:color w:val="auto"/>
                <w:kern w:val="0"/>
                <w:sz w:val="24"/>
                <w:szCs w:val="24"/>
                <w:lang w:val="en-US" w:eastAsia="zh-CN"/>
              </w:rPr>
            </w:pPr>
            <w:r>
              <w:rPr>
                <w:rFonts w:ascii="宋体" w:hAnsi="宋体" w:eastAsia="宋体" w:cs="宋体"/>
                <w:color w:val="000000"/>
                <w:kern w:val="0"/>
                <w:sz w:val="24"/>
                <w:szCs w:val="24"/>
              </w:rPr>
              <w:t>营业执照</w:t>
            </w:r>
          </w:p>
        </w:tc>
        <w:tc>
          <w:tcPr>
            <w:tcW w:w="4928" w:type="dxa"/>
            <w:vAlign w:val="center"/>
          </w:tcPr>
          <w:p>
            <w:pPr>
              <w:pStyle w:val="47"/>
              <w:widowControl w:val="0"/>
              <w:jc w:val="both"/>
              <w:rPr>
                <w:rFonts w:hint="default" w:ascii="宋体" w:hAnsi="宋体" w:eastAsia="宋体" w:cs="宋体"/>
                <w:b w:val="0"/>
                <w:bCs/>
                <w:color w:val="auto"/>
                <w:kern w:val="0"/>
                <w:sz w:val="24"/>
                <w:szCs w:val="24"/>
                <w:lang w:val="en-US" w:eastAsia="zh-CN"/>
              </w:rPr>
            </w:pPr>
            <w:r>
              <w:rPr>
                <w:rFonts w:ascii="宋体" w:hAnsi="宋体" w:eastAsia="宋体" w:cs="宋体"/>
                <w:color w:val="000000"/>
                <w:kern w:val="0"/>
                <w:sz w:val="24"/>
                <w:szCs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pPr>
          </w:p>
        </w:tc>
        <w:tc>
          <w:tcPr>
            <w:tcW w:w="194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p>
        </w:tc>
        <w:tc>
          <w:tcPr>
            <w:tcW w:w="1680" w:type="dxa"/>
            <w:vAlign w:val="center"/>
          </w:tcPr>
          <w:p>
            <w:pPr>
              <w:pStyle w:val="47"/>
              <w:widowControl w:val="0"/>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color w:val="000000"/>
                <w:kern w:val="0"/>
                <w:sz w:val="24"/>
                <w:szCs w:val="24"/>
              </w:rPr>
              <w:t>法定代表人身份证明及授权</w:t>
            </w:r>
          </w:p>
        </w:tc>
        <w:tc>
          <w:tcPr>
            <w:tcW w:w="4928" w:type="dxa"/>
            <w:vAlign w:val="center"/>
          </w:tcPr>
          <w:p>
            <w:pPr>
              <w:pStyle w:val="47"/>
              <w:widowControl w:val="0"/>
              <w:jc w:val="both"/>
              <w:rPr>
                <w:rFonts w:hint="eastAsia" w:ascii="宋体" w:hAnsi="宋体" w:eastAsia="宋体" w:cs="宋体"/>
                <w:b w:val="0"/>
                <w:bCs/>
                <w:color w:val="auto"/>
                <w:kern w:val="0"/>
                <w:sz w:val="24"/>
                <w:szCs w:val="24"/>
                <w:lang w:val="en-US" w:eastAsia="zh-CN"/>
              </w:rPr>
            </w:pPr>
            <w:r>
              <w:rPr>
                <w:rFonts w:hint="eastAsia" w:ascii="宋体" w:hAnsi="宋体" w:eastAsia="宋体" w:cs="宋体"/>
                <w:color w:val="000000"/>
                <w:kern w:val="0"/>
                <w:sz w:val="24"/>
                <w:szCs w:val="24"/>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lang w:val="en-US" w:eastAsia="zh-CN"/>
              </w:rPr>
            </w:pPr>
          </w:p>
        </w:tc>
        <w:tc>
          <w:tcPr>
            <w:tcW w:w="194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lang w:val="en-US" w:eastAsia="zh-CN"/>
              </w:rPr>
            </w:pPr>
          </w:p>
        </w:tc>
        <w:tc>
          <w:tcPr>
            <w:tcW w:w="1680" w:type="dxa"/>
            <w:vAlign w:val="center"/>
          </w:tcPr>
          <w:p>
            <w:pPr>
              <w:pStyle w:val="47"/>
              <w:widowControl w:val="0"/>
              <w:jc w:val="center"/>
              <w:rPr>
                <w:rFonts w:hint="eastAsia" w:ascii="宋体" w:hAnsi="宋体" w:eastAsia="宋体" w:cs="宋体"/>
                <w:b w:val="0"/>
                <w:bCs/>
                <w:color w:val="auto"/>
                <w:kern w:val="0"/>
                <w:sz w:val="24"/>
                <w:szCs w:val="24"/>
                <w:lang w:val="en-US" w:eastAsia="zh-CN"/>
              </w:rPr>
            </w:pPr>
            <w:r>
              <w:rPr>
                <w:rFonts w:ascii="宋体" w:hAnsi="宋体" w:eastAsia="宋体" w:cs="宋体"/>
                <w:color w:val="000000"/>
                <w:kern w:val="0"/>
                <w:sz w:val="24"/>
                <w:szCs w:val="24"/>
                <w:highlight w:val="none"/>
              </w:rPr>
              <w:t>诚信</w:t>
            </w:r>
          </w:p>
        </w:tc>
        <w:tc>
          <w:tcPr>
            <w:tcW w:w="4928" w:type="dxa"/>
            <w:vAlign w:val="center"/>
          </w:tcPr>
          <w:p>
            <w:pPr>
              <w:pStyle w:val="47"/>
              <w:widowControl w:val="0"/>
              <w:jc w:val="both"/>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未被“信用中国”（www.creditchina.gov.cn）、中国政府采购网（www.ccgp.gov.cn）列入失信被执行人、重大税收违法案件当事人名单、政府采购严重违法失信行为记录名单。</w:t>
            </w:r>
          </w:p>
          <w:p>
            <w:pPr>
              <w:pStyle w:val="47"/>
              <w:widowControl w:val="0"/>
              <w:jc w:val="both"/>
              <w:rPr>
                <w:rFonts w:hint="eastAsia" w:ascii="宋体" w:hAnsi="宋体" w:eastAsia="宋体" w:cs="宋体"/>
                <w:b w:val="0"/>
                <w:bCs/>
                <w:color w:val="auto"/>
                <w:kern w:val="0"/>
                <w:sz w:val="24"/>
                <w:szCs w:val="24"/>
                <w:lang w:val="en-US" w:eastAsia="zh-CN"/>
              </w:rPr>
            </w:pPr>
            <w:r>
              <w:rPr>
                <w:rFonts w:hint="eastAsia" w:ascii="宋体" w:hAnsi="宋体" w:eastAsia="宋体" w:cs="宋体"/>
                <w:b/>
                <w:bCs/>
                <w:color w:val="000000"/>
                <w:kern w:val="0"/>
                <w:sz w:val="24"/>
                <w:szCs w:val="24"/>
                <w:highlight w:val="none"/>
              </w:rPr>
              <w:t>[供应商参加政府采购活动前三年内在经营活动中没有重大违法记录或不良信用记录的书面声明</w:t>
            </w:r>
            <w:r>
              <w:rPr>
                <w:rFonts w:hint="eastAsia" w:ascii="宋体" w:hAnsi="宋体" w:eastAsia="宋体" w:cs="宋体"/>
                <w:color w:val="000000"/>
                <w:kern w:val="0"/>
                <w:sz w:val="24"/>
                <w:szCs w:val="24"/>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194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响应性审查</w:t>
            </w:r>
          </w:p>
        </w:tc>
        <w:tc>
          <w:tcPr>
            <w:tcW w:w="1680" w:type="dxa"/>
            <w:vAlign w:val="center"/>
          </w:tcPr>
          <w:p>
            <w:pPr>
              <w:pStyle w:val="47"/>
              <w:widowControl w:val="0"/>
              <w:jc w:val="center"/>
              <w:rPr>
                <w:rFonts w:hint="default" w:ascii="宋体" w:hAnsi="宋体" w:eastAsia="宋体" w:cs="宋体"/>
                <w:b w:val="0"/>
                <w:bCs/>
                <w:color w:val="auto"/>
                <w:kern w:val="0"/>
                <w:sz w:val="24"/>
                <w:szCs w:val="24"/>
                <w:lang w:val="en-US" w:eastAsia="zh-CN"/>
              </w:rPr>
            </w:pPr>
            <w:r>
              <w:rPr>
                <w:rFonts w:hint="eastAsia" w:ascii="宋体" w:hAnsi="宋体" w:eastAsia="宋体" w:cs="宋体"/>
                <w:color w:val="000000"/>
                <w:kern w:val="0"/>
                <w:sz w:val="24"/>
                <w:szCs w:val="24"/>
                <w:lang w:val="en-US" w:eastAsia="zh-CN"/>
              </w:rPr>
              <w:t>竞</w:t>
            </w:r>
            <w:r>
              <w:rPr>
                <w:rFonts w:ascii="宋体" w:hAnsi="宋体" w:eastAsia="宋体" w:cs="宋体"/>
                <w:color w:val="000000"/>
                <w:kern w:val="0"/>
                <w:sz w:val="24"/>
                <w:szCs w:val="24"/>
              </w:rPr>
              <w:t>标内容</w:t>
            </w:r>
          </w:p>
        </w:tc>
        <w:tc>
          <w:tcPr>
            <w:tcW w:w="4928" w:type="dxa"/>
            <w:vAlign w:val="center"/>
          </w:tcPr>
          <w:p>
            <w:pPr>
              <w:pStyle w:val="47"/>
              <w:widowControl w:val="0"/>
              <w:jc w:val="both"/>
              <w:rPr>
                <w:rFonts w:hint="eastAsia" w:ascii="宋体" w:hAnsi="宋体" w:eastAsia="宋体" w:cs="宋体"/>
                <w:b w:val="0"/>
                <w:bCs/>
                <w:color w:val="auto"/>
                <w:kern w:val="0"/>
                <w:sz w:val="24"/>
                <w:szCs w:val="24"/>
                <w:lang w:val="en-US" w:eastAsia="zh-CN"/>
              </w:rPr>
            </w:pPr>
            <w:r>
              <w:rPr>
                <w:rFonts w:hint="eastAsia" w:ascii="宋体" w:hAnsi="宋体" w:eastAsia="宋体" w:cs="宋体"/>
                <w:color w:val="000000"/>
                <w:kern w:val="0"/>
                <w:sz w:val="24"/>
                <w:szCs w:val="24"/>
                <w:lang w:val="en-US" w:eastAsia="zh-CN"/>
              </w:rPr>
              <w:t>详看采购文件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pPr>
          </w:p>
        </w:tc>
        <w:tc>
          <w:tcPr>
            <w:tcW w:w="194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p>
        </w:tc>
        <w:tc>
          <w:tcPr>
            <w:tcW w:w="1680" w:type="dxa"/>
            <w:vAlign w:val="center"/>
          </w:tcPr>
          <w:p>
            <w:pPr>
              <w:pStyle w:val="47"/>
              <w:widowControl w:val="0"/>
              <w:jc w:val="center"/>
              <w:rPr>
                <w:rFonts w:hint="eastAsia" w:ascii="宋体" w:hAnsi="宋体" w:eastAsia="宋体" w:cs="宋体"/>
                <w:b w:val="0"/>
                <w:bCs/>
                <w:color w:val="auto"/>
                <w:kern w:val="0"/>
                <w:sz w:val="24"/>
                <w:szCs w:val="24"/>
                <w:lang w:val="en-US" w:eastAsia="zh-CN"/>
              </w:rPr>
            </w:pPr>
            <w:r>
              <w:rPr>
                <w:rFonts w:ascii="宋体" w:hAnsi="宋体" w:eastAsia="宋体" w:cs="宋体"/>
                <w:color w:val="000000"/>
                <w:kern w:val="0"/>
                <w:sz w:val="24"/>
                <w:szCs w:val="24"/>
              </w:rPr>
              <w:t>工期</w:t>
            </w:r>
          </w:p>
        </w:tc>
        <w:tc>
          <w:tcPr>
            <w:tcW w:w="4928" w:type="dxa"/>
            <w:vAlign w:val="center"/>
          </w:tcPr>
          <w:p>
            <w:pPr>
              <w:pStyle w:val="47"/>
              <w:widowControl w:val="0"/>
              <w:jc w:val="both"/>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合同签订之日起1个月内完成交付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lang w:val="en-US" w:eastAsia="zh-CN"/>
              </w:rPr>
            </w:pPr>
          </w:p>
        </w:tc>
        <w:tc>
          <w:tcPr>
            <w:tcW w:w="194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lang w:val="en-US" w:eastAsia="zh-CN"/>
              </w:rPr>
            </w:pPr>
          </w:p>
        </w:tc>
        <w:tc>
          <w:tcPr>
            <w:tcW w:w="1680" w:type="dxa"/>
            <w:vAlign w:val="center"/>
          </w:tcPr>
          <w:p>
            <w:pPr>
              <w:pStyle w:val="47"/>
              <w:widowControl w:val="0"/>
              <w:jc w:val="center"/>
              <w:rPr>
                <w:rFonts w:hint="eastAsia" w:ascii="宋体" w:hAnsi="宋体" w:eastAsia="宋体" w:cs="宋体"/>
                <w:b w:val="0"/>
                <w:bCs/>
                <w:color w:val="auto"/>
                <w:kern w:val="0"/>
                <w:sz w:val="24"/>
                <w:szCs w:val="24"/>
                <w:lang w:val="en-US" w:eastAsia="zh-CN"/>
              </w:rPr>
            </w:pPr>
            <w:r>
              <w:rPr>
                <w:rFonts w:ascii="宋体" w:hAnsi="宋体" w:eastAsia="宋体" w:cs="宋体"/>
                <w:color w:val="000000"/>
                <w:kern w:val="0"/>
                <w:sz w:val="24"/>
                <w:szCs w:val="24"/>
              </w:rPr>
              <w:t>权利义务</w:t>
            </w:r>
          </w:p>
        </w:tc>
        <w:tc>
          <w:tcPr>
            <w:tcW w:w="4928" w:type="dxa"/>
            <w:vAlign w:val="center"/>
          </w:tcPr>
          <w:p>
            <w:pPr>
              <w:pStyle w:val="47"/>
              <w:widowControl w:val="0"/>
              <w:jc w:val="both"/>
              <w:rPr>
                <w:rFonts w:hint="eastAsia" w:ascii="宋体" w:hAnsi="宋体" w:eastAsia="宋体" w:cs="宋体"/>
                <w:b w:val="0"/>
                <w:bCs/>
                <w:color w:val="auto"/>
                <w:kern w:val="0"/>
                <w:sz w:val="24"/>
                <w:szCs w:val="24"/>
                <w:lang w:val="en-US" w:eastAsia="zh-CN"/>
              </w:rPr>
            </w:pPr>
            <w:r>
              <w:rPr>
                <w:rFonts w:hint="eastAsia" w:ascii="宋体" w:hAnsi="宋体" w:eastAsia="宋体" w:cs="宋体"/>
                <w:color w:val="000000"/>
                <w:kern w:val="0"/>
                <w:sz w:val="24"/>
                <w:szCs w:val="24"/>
              </w:rPr>
              <w:t>竞标响应表</w:t>
            </w:r>
            <w:r>
              <w:rPr>
                <w:rFonts w:ascii="宋体" w:hAnsi="宋体" w:eastAsia="宋体" w:cs="宋体"/>
                <w:color w:val="000000"/>
                <w:kern w:val="0"/>
                <w:sz w:val="24"/>
                <w:szCs w:val="24"/>
              </w:rPr>
              <w:t>中的相关承诺符合或优于</w:t>
            </w:r>
            <w:r>
              <w:rPr>
                <w:rFonts w:hint="eastAsia" w:ascii="宋体" w:hAnsi="宋体" w:eastAsia="宋体" w:cs="宋体"/>
                <w:color w:val="000000"/>
                <w:kern w:val="0"/>
                <w:sz w:val="24"/>
                <w:szCs w:val="24"/>
                <w:lang w:val="en-US" w:eastAsia="zh-CN"/>
              </w:rPr>
              <w:t>第二章“采购需求”及</w:t>
            </w:r>
            <w:r>
              <w:rPr>
                <w:rFonts w:ascii="宋体" w:hAnsi="宋体" w:eastAsia="宋体" w:cs="宋体"/>
                <w:color w:val="000000"/>
                <w:kern w:val="0"/>
                <w:sz w:val="24"/>
                <w:szCs w:val="24"/>
              </w:rPr>
              <w:t>第</w:t>
            </w:r>
            <w:r>
              <w:rPr>
                <w:rFonts w:hint="eastAsia" w:ascii="宋体" w:hAnsi="宋体" w:eastAsia="宋体" w:cs="宋体"/>
                <w:color w:val="000000"/>
                <w:kern w:val="0"/>
                <w:sz w:val="24"/>
                <w:szCs w:val="24"/>
                <w:lang w:val="en-US" w:eastAsia="zh-CN"/>
              </w:rPr>
              <w:t>六</w:t>
            </w:r>
            <w:r>
              <w:rPr>
                <w:rFonts w:ascii="宋体" w:hAnsi="宋体" w:eastAsia="宋体" w:cs="宋体"/>
                <w:color w:val="000000"/>
                <w:kern w:val="0"/>
                <w:sz w:val="24"/>
                <w:szCs w:val="24"/>
              </w:rPr>
              <w:t>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pPr>
          </w:p>
        </w:tc>
        <w:tc>
          <w:tcPr>
            <w:tcW w:w="194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p>
        </w:tc>
        <w:tc>
          <w:tcPr>
            <w:tcW w:w="1680" w:type="dxa"/>
            <w:vAlign w:val="center"/>
          </w:tcPr>
          <w:p>
            <w:pPr>
              <w:pStyle w:val="47"/>
              <w:widowControl w:val="0"/>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color w:val="000000"/>
                <w:kern w:val="0"/>
                <w:sz w:val="24"/>
                <w:szCs w:val="24"/>
                <w:lang w:val="en-US" w:eastAsia="zh-CN"/>
              </w:rPr>
              <w:t>竞标报价</w:t>
            </w:r>
          </w:p>
        </w:tc>
        <w:tc>
          <w:tcPr>
            <w:tcW w:w="4928" w:type="dxa"/>
            <w:vAlign w:val="center"/>
          </w:tcPr>
          <w:p>
            <w:pPr>
              <w:pStyle w:val="47"/>
              <w:widowControl w:val="0"/>
              <w:jc w:val="both"/>
              <w:rPr>
                <w:rFonts w:hint="eastAsia" w:ascii="宋体" w:hAnsi="宋体" w:eastAsia="宋体" w:cs="宋体"/>
                <w:b w:val="0"/>
                <w:bCs/>
                <w:color w:val="auto"/>
                <w:kern w:val="0"/>
                <w:sz w:val="24"/>
                <w:szCs w:val="24"/>
                <w:lang w:val="en-US" w:eastAsia="zh-CN"/>
              </w:rPr>
            </w:pPr>
            <w:r>
              <w:rPr>
                <w:rFonts w:ascii="宋体" w:hAnsi="宋体" w:eastAsia="宋体" w:cs="宋体"/>
                <w:color w:val="000000"/>
                <w:kern w:val="0"/>
                <w:sz w:val="24"/>
                <w:szCs w:val="24"/>
              </w:rPr>
              <w:t>低于（含等于）</w:t>
            </w:r>
            <w:r>
              <w:rPr>
                <w:rFonts w:hint="eastAsia" w:ascii="宋体" w:hAnsi="宋体" w:eastAsia="宋体" w:cs="宋体"/>
                <w:color w:val="000000"/>
                <w:kern w:val="0"/>
                <w:sz w:val="24"/>
                <w:szCs w:val="24"/>
                <w:lang w:val="en-US" w:eastAsia="zh-CN"/>
              </w:rPr>
              <w:t>采购</w:t>
            </w:r>
            <w:r>
              <w:rPr>
                <w:rFonts w:ascii="宋体" w:hAnsi="宋体" w:eastAsia="宋体" w:cs="宋体"/>
                <w:color w:val="000000"/>
                <w:kern w:val="0"/>
                <w:sz w:val="24"/>
                <w:szCs w:val="24"/>
              </w:rPr>
              <w:t>人公布的</w:t>
            </w:r>
            <w:r>
              <w:rPr>
                <w:rFonts w:hint="eastAsia" w:ascii="宋体" w:hAnsi="宋体" w:eastAsia="宋体" w:cs="宋体"/>
                <w:color w:val="000000"/>
                <w:kern w:val="0"/>
                <w:sz w:val="24"/>
                <w:szCs w:val="24"/>
                <w:lang w:val="en-US" w:eastAsia="zh-CN"/>
              </w:rPr>
              <w:t>最高上限</w:t>
            </w:r>
            <w:r>
              <w:rPr>
                <w:rFonts w:ascii="宋体" w:hAnsi="宋体" w:eastAsia="宋体" w:cs="宋体"/>
                <w:color w:val="000000"/>
                <w:kern w:val="0"/>
                <w:sz w:val="24"/>
                <w:szCs w:val="24"/>
              </w:rPr>
              <w:t>价且无否决</w:t>
            </w:r>
            <w:r>
              <w:rPr>
                <w:rFonts w:hint="eastAsia" w:ascii="宋体" w:hAnsi="宋体" w:eastAsia="宋体" w:cs="宋体"/>
                <w:color w:val="000000"/>
                <w:kern w:val="0"/>
                <w:sz w:val="24"/>
                <w:szCs w:val="24"/>
                <w:lang w:val="en-US" w:eastAsia="zh-CN"/>
              </w:rPr>
              <w:t>竞</w:t>
            </w:r>
            <w:r>
              <w:rPr>
                <w:rFonts w:ascii="宋体" w:hAnsi="宋体" w:eastAsia="宋体" w:cs="宋体"/>
                <w:color w:val="000000"/>
                <w:kern w:val="0"/>
                <w:sz w:val="24"/>
                <w:szCs w:val="24"/>
              </w:rPr>
              <w:t>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286" w:type="dxa"/>
            <w:gridSpan w:val="4"/>
            <w:vAlign w:val="center"/>
          </w:tcPr>
          <w:p>
            <w:pPr>
              <w:pStyle w:val="47"/>
              <w:widowControl w:val="0"/>
              <w:jc w:val="both"/>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val="0"/>
                <w:kern w:val="2"/>
                <w:sz w:val="24"/>
                <w:szCs w:val="24"/>
                <w:lang w:val="en-US" w:eastAsia="zh-CN" w:bidi="zh-CN"/>
              </w:rPr>
              <w:t>合格标准：以上缺少任何一项或有任何一项不合格者，其评审结果视为不合格。通过资格审查评审和响应性审查评审的供应商，才能进入详细评审程序。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详细评审</w:t>
            </w:r>
          </w:p>
        </w:tc>
        <w:tc>
          <w:tcPr>
            <w:tcW w:w="6608" w:type="dxa"/>
            <w:gridSpan w:val="2"/>
            <w:vAlign w:val="center"/>
          </w:tcPr>
          <w:p>
            <w:pPr>
              <w:tabs>
                <w:tab w:val="left" w:pos="1080"/>
              </w:tabs>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分值构成（总分100分）：</w:t>
            </w:r>
          </w:p>
          <w:p>
            <w:pPr>
              <w:widowControl/>
              <w:spacing w:line="240" w:lineRule="auto"/>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（1）技术标分值：</w:t>
            </w:r>
            <w:r>
              <w:rPr>
                <w:rFonts w:hint="eastAsia" w:ascii="宋体" w:hAnsi="宋体" w:eastAsia="宋体" w:cs="宋体"/>
                <w:color w:val="000000"/>
                <w:kern w:val="0"/>
                <w:sz w:val="24"/>
                <w:szCs w:val="24"/>
                <w:lang w:val="en-US" w:eastAsia="zh-CN" w:bidi="ar"/>
              </w:rPr>
              <w:t>60</w:t>
            </w:r>
            <w:r>
              <w:rPr>
                <w:rFonts w:hint="eastAsia" w:ascii="宋体" w:hAnsi="宋体" w:eastAsia="宋体" w:cs="宋体"/>
                <w:color w:val="000000"/>
                <w:kern w:val="0"/>
                <w:sz w:val="24"/>
                <w:szCs w:val="24"/>
                <w:lang w:bidi="ar"/>
              </w:rPr>
              <w:t xml:space="preserve">分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000000"/>
                <w:kern w:val="0"/>
                <w:sz w:val="24"/>
                <w:szCs w:val="24"/>
                <w:lang w:bidi="ar"/>
              </w:rPr>
              <w:t>（2）商务标分值：</w:t>
            </w:r>
            <w:r>
              <w:rPr>
                <w:rFonts w:hint="eastAsia" w:ascii="宋体" w:hAnsi="宋体" w:eastAsia="宋体" w:cs="宋体"/>
                <w:color w:val="000000"/>
                <w:kern w:val="0"/>
                <w:sz w:val="24"/>
                <w:szCs w:val="24"/>
                <w:lang w:val="en-US" w:eastAsia="zh-CN" w:bidi="ar"/>
              </w:rPr>
              <w:t>40</w:t>
            </w:r>
            <w:r>
              <w:rPr>
                <w:rFonts w:hint="eastAsia" w:ascii="宋体" w:hAnsi="宋体" w:eastAsia="宋体" w:cs="宋体"/>
                <w:color w:val="000000"/>
                <w:kern w:val="0"/>
                <w:sz w:val="24"/>
                <w:szCs w:val="24"/>
                <w:lang w:bidi="ar"/>
              </w:rPr>
              <w:t>分</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其中竞标报价35分，项目经验5分。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3.1</w:t>
            </w:r>
          </w:p>
        </w:tc>
        <w:tc>
          <w:tcPr>
            <w:tcW w:w="194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000000"/>
                <w:sz w:val="24"/>
                <w:szCs w:val="24"/>
              </w:rPr>
              <w:t>技术标评分标准（满分</w:t>
            </w:r>
            <w:r>
              <w:rPr>
                <w:rFonts w:hint="eastAsia" w:ascii="宋体" w:hAnsi="宋体" w:eastAsia="宋体" w:cs="宋体"/>
                <w:color w:val="000000"/>
                <w:sz w:val="24"/>
                <w:szCs w:val="24"/>
                <w:lang w:val="en-US" w:eastAsia="zh-CN"/>
              </w:rPr>
              <w:t>60</w:t>
            </w:r>
            <w:r>
              <w:rPr>
                <w:rFonts w:hint="eastAsia" w:ascii="宋体" w:hAnsi="宋体" w:eastAsia="宋体" w:cs="宋体"/>
                <w:color w:val="000000"/>
                <w:sz w:val="24"/>
                <w:szCs w:val="24"/>
              </w:rPr>
              <w:t>分）</w:t>
            </w:r>
          </w:p>
        </w:tc>
        <w:tc>
          <w:tcPr>
            <w:tcW w:w="1680" w:type="dxa"/>
            <w:vAlign w:val="center"/>
          </w:tcPr>
          <w:p>
            <w:pPr>
              <w:tabs>
                <w:tab w:val="left" w:pos="1080"/>
              </w:tabs>
              <w:spacing w:line="240" w:lineRule="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val="en-US" w:eastAsia="zh-CN"/>
              </w:rPr>
              <w:t>项目技术方案完整性</w:t>
            </w:r>
            <w:r>
              <w:rPr>
                <w:rFonts w:hint="eastAsia" w:ascii="宋体" w:hAnsi="宋体" w:eastAsia="宋体" w:cs="宋体"/>
                <w:color w:val="auto"/>
                <w:sz w:val="24"/>
                <w:szCs w:val="24"/>
              </w:rPr>
              <w:t>（满分</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4928" w:type="dxa"/>
            <w:vAlign w:val="top"/>
          </w:tcPr>
          <w:p>
            <w:pPr>
              <w:tabs>
                <w:tab w:val="left" w:pos="1080"/>
              </w:tabs>
              <w:adjustRightIn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差(</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项目技术方案各部分组成内容不完整；</w:t>
            </w:r>
            <w:r>
              <w:rPr>
                <w:rFonts w:hint="eastAsia" w:ascii="宋体" w:hAnsi="宋体" w:eastAsia="宋体" w:cs="宋体"/>
                <w:color w:val="auto"/>
                <w:sz w:val="24"/>
                <w:szCs w:val="24"/>
              </w:rPr>
              <w:t>对项目</w:t>
            </w:r>
            <w:r>
              <w:rPr>
                <w:rFonts w:hint="eastAsia" w:ascii="宋体" w:hAnsi="宋体" w:eastAsia="宋体" w:cs="宋体"/>
                <w:color w:val="auto"/>
                <w:sz w:val="24"/>
                <w:szCs w:val="24"/>
                <w:lang w:val="en-US" w:eastAsia="zh-CN"/>
              </w:rPr>
              <w:t>背景、痛点和目标理解</w:t>
            </w:r>
            <w:r>
              <w:rPr>
                <w:rFonts w:hint="eastAsia" w:ascii="宋体" w:hAnsi="宋体" w:eastAsia="宋体" w:cs="宋体"/>
                <w:color w:val="auto"/>
                <w:sz w:val="24"/>
                <w:szCs w:val="24"/>
              </w:rPr>
              <w:t>不足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表述不清晰，</w:t>
            </w:r>
            <w:r>
              <w:rPr>
                <w:rFonts w:hint="eastAsia" w:ascii="宋体" w:hAnsi="宋体" w:eastAsia="宋体" w:cs="宋体"/>
                <w:color w:val="auto"/>
                <w:sz w:val="24"/>
                <w:szCs w:val="24"/>
                <w:lang w:val="en-US" w:eastAsia="zh-CN"/>
              </w:rPr>
              <w:t>建设内容不完善或</w:t>
            </w:r>
            <w:r>
              <w:rPr>
                <w:rFonts w:hint="eastAsia" w:ascii="宋体" w:hAnsi="宋体" w:eastAsia="宋体" w:cs="宋体"/>
                <w:color w:val="auto"/>
                <w:sz w:val="24"/>
                <w:szCs w:val="24"/>
              </w:rPr>
              <w:t>不具体。</w:t>
            </w:r>
          </w:p>
          <w:p>
            <w:pPr>
              <w:adjustRightIn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良</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项目技术方案各部分组成内容基本完整，</w:t>
            </w:r>
            <w:r>
              <w:rPr>
                <w:rFonts w:hint="eastAsia" w:ascii="宋体" w:hAnsi="宋体" w:eastAsia="宋体" w:cs="宋体"/>
                <w:color w:val="auto"/>
                <w:sz w:val="24"/>
                <w:szCs w:val="24"/>
              </w:rPr>
              <w:t>对项目</w:t>
            </w:r>
            <w:r>
              <w:rPr>
                <w:rFonts w:hint="eastAsia" w:ascii="宋体" w:hAnsi="宋体" w:eastAsia="宋体" w:cs="宋体"/>
                <w:color w:val="auto"/>
                <w:sz w:val="24"/>
                <w:szCs w:val="24"/>
                <w:lang w:val="en-US" w:eastAsia="zh-CN"/>
              </w:rPr>
              <w:t>背景、痛点和目标</w:t>
            </w:r>
            <w:r>
              <w:rPr>
                <w:rFonts w:hint="eastAsia" w:ascii="宋体" w:hAnsi="宋体" w:eastAsia="宋体" w:cs="宋体"/>
                <w:color w:val="auto"/>
                <w:sz w:val="24"/>
                <w:szCs w:val="24"/>
              </w:rPr>
              <w:t>有</w:t>
            </w:r>
            <w:r>
              <w:rPr>
                <w:rFonts w:hint="eastAsia" w:ascii="宋体" w:hAnsi="宋体" w:eastAsia="宋体" w:cs="宋体"/>
                <w:color w:val="auto"/>
                <w:sz w:val="24"/>
                <w:szCs w:val="24"/>
                <w:lang w:val="en-US" w:eastAsia="zh-CN"/>
              </w:rPr>
              <w:t>理解</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建设内容基本完整</w:t>
            </w:r>
            <w:r>
              <w:rPr>
                <w:rFonts w:hint="eastAsia" w:ascii="宋体" w:hAnsi="宋体" w:eastAsia="宋体" w:cs="宋体"/>
                <w:color w:val="auto"/>
                <w:sz w:val="24"/>
                <w:szCs w:val="24"/>
              </w:rPr>
              <w:t>但部分不具体</w:t>
            </w:r>
            <w:r>
              <w:rPr>
                <w:rFonts w:hint="eastAsia" w:ascii="宋体" w:hAnsi="宋体" w:eastAsia="宋体" w:cs="宋体"/>
                <w:color w:val="auto"/>
                <w:sz w:val="24"/>
                <w:szCs w:val="24"/>
                <w:lang w:val="en-US" w:eastAsia="zh-CN"/>
              </w:rPr>
              <w:t>或不能充分满足用户需求</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有智能水电表对接方案但不清晰</w:t>
            </w:r>
            <w:r>
              <w:rPr>
                <w:rFonts w:hint="eastAsia" w:ascii="宋体" w:hAnsi="宋体" w:eastAsia="宋体" w:cs="宋体"/>
                <w:color w:val="auto"/>
                <w:sz w:val="24"/>
                <w:szCs w:val="24"/>
              </w:rPr>
              <w:t>。</w:t>
            </w:r>
          </w:p>
          <w:p>
            <w:pPr>
              <w:adjustRightInd w:val="0"/>
              <w:spacing w:line="240" w:lineRule="auto"/>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rPr>
              <w:t>优(</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项目技术方案各部分组成内容完善；</w:t>
            </w:r>
            <w:r>
              <w:rPr>
                <w:rFonts w:hint="eastAsia" w:ascii="宋体" w:hAnsi="宋体" w:eastAsia="宋体" w:cs="宋体"/>
                <w:color w:val="auto"/>
                <w:sz w:val="24"/>
                <w:szCs w:val="24"/>
              </w:rPr>
              <w:t>对项目</w:t>
            </w:r>
            <w:r>
              <w:rPr>
                <w:rFonts w:hint="eastAsia" w:ascii="宋体" w:hAnsi="宋体" w:eastAsia="宋体" w:cs="宋体"/>
                <w:color w:val="auto"/>
                <w:sz w:val="24"/>
                <w:szCs w:val="24"/>
                <w:lang w:val="en-US" w:eastAsia="zh-CN"/>
              </w:rPr>
              <w:t>背景、痛点和目标</w:t>
            </w:r>
            <w:r>
              <w:rPr>
                <w:rFonts w:hint="eastAsia" w:ascii="宋体" w:hAnsi="宋体" w:eastAsia="宋体" w:cs="宋体"/>
                <w:color w:val="auto"/>
                <w:sz w:val="24"/>
                <w:szCs w:val="24"/>
              </w:rPr>
              <w:t>有深刻</w:t>
            </w:r>
            <w:r>
              <w:rPr>
                <w:rFonts w:hint="eastAsia" w:ascii="宋体" w:hAnsi="宋体" w:eastAsia="宋体" w:cs="宋体"/>
                <w:color w:val="auto"/>
                <w:sz w:val="24"/>
                <w:szCs w:val="24"/>
                <w:lang w:val="en-US" w:eastAsia="zh-CN"/>
              </w:rPr>
              <w:t>理解</w:t>
            </w:r>
            <w:r>
              <w:rPr>
                <w:rFonts w:hint="eastAsia" w:ascii="宋体" w:hAnsi="宋体" w:eastAsia="宋体" w:cs="宋体"/>
                <w:color w:val="auto"/>
                <w:sz w:val="24"/>
                <w:szCs w:val="24"/>
              </w:rPr>
              <w:t>，表述清晰、严谨合理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建设内容完善具体</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图文并茂</w:t>
            </w:r>
            <w:r>
              <w:rPr>
                <w:rFonts w:hint="eastAsia" w:ascii="宋体" w:hAnsi="宋体" w:eastAsia="宋体" w:cs="宋体"/>
                <w:color w:val="auto"/>
                <w:sz w:val="24"/>
                <w:szCs w:val="24"/>
              </w:rPr>
              <w:t>、成熟</w:t>
            </w:r>
            <w:r>
              <w:rPr>
                <w:rFonts w:hint="eastAsia" w:ascii="宋体" w:hAnsi="宋体" w:eastAsia="宋体" w:cs="宋体"/>
                <w:color w:val="auto"/>
                <w:sz w:val="24"/>
                <w:szCs w:val="24"/>
                <w:lang w:val="en-US" w:eastAsia="zh-CN"/>
              </w:rPr>
              <w:t>有效</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充分满足或优于用户需求；清晰有效的智能水电表对接方案；系统建设规划充分考虑未来运营推广和可持续发展需求</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pPr>
          </w:p>
        </w:tc>
        <w:tc>
          <w:tcPr>
            <w:tcW w:w="19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p>
        </w:tc>
        <w:tc>
          <w:tcPr>
            <w:tcW w:w="1680" w:type="dxa"/>
            <w:vAlign w:val="center"/>
          </w:tcPr>
          <w:p>
            <w:pPr>
              <w:adjustRightInd w:val="0"/>
              <w:spacing w:line="24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项目实施</w:t>
            </w:r>
            <w:r>
              <w:rPr>
                <w:rFonts w:hint="eastAsia" w:ascii="宋体" w:hAnsi="宋体" w:eastAsia="宋体" w:cs="宋体"/>
                <w:color w:val="auto"/>
                <w:sz w:val="24"/>
                <w:szCs w:val="24"/>
              </w:rPr>
              <w:t>计划及违约责任承诺（满分</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4928" w:type="dxa"/>
            <w:vAlign w:val="top"/>
          </w:tcPr>
          <w:p>
            <w:pPr>
              <w:adjustRightIn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差(</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项目实施</w:t>
            </w:r>
            <w:r>
              <w:rPr>
                <w:rFonts w:hint="eastAsia" w:ascii="宋体" w:hAnsi="宋体" w:eastAsia="宋体" w:cs="宋体"/>
                <w:color w:val="auto"/>
                <w:sz w:val="24"/>
                <w:szCs w:val="24"/>
              </w:rPr>
              <w:t>计划编制不合理，关键节点的控制不可行，没有违约责任承诺。</w:t>
            </w:r>
          </w:p>
          <w:p>
            <w:pPr>
              <w:adjustRightIn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良(</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项目实施</w:t>
            </w:r>
            <w:r>
              <w:rPr>
                <w:rFonts w:hint="eastAsia" w:ascii="宋体" w:hAnsi="宋体" w:eastAsia="宋体" w:cs="宋体"/>
                <w:color w:val="auto"/>
                <w:sz w:val="24"/>
                <w:szCs w:val="24"/>
              </w:rPr>
              <w:t>计划编制基本合理，关键节点的控制措施基本可行，进度违约责任承诺具体。</w:t>
            </w:r>
          </w:p>
          <w:p>
            <w:pPr>
              <w:adjustRightInd w:val="0"/>
              <w:spacing w:line="24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优(</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分)：关键线路清晰、准确、完整，</w:t>
            </w:r>
            <w:r>
              <w:rPr>
                <w:rFonts w:hint="eastAsia" w:ascii="宋体" w:hAnsi="宋体" w:eastAsia="宋体" w:cs="宋体"/>
                <w:color w:val="auto"/>
                <w:sz w:val="24"/>
                <w:szCs w:val="24"/>
                <w:lang w:val="en-US" w:eastAsia="zh-CN"/>
              </w:rPr>
              <w:t>项目实施</w:t>
            </w:r>
            <w:r>
              <w:rPr>
                <w:rFonts w:hint="eastAsia" w:ascii="宋体" w:hAnsi="宋体" w:eastAsia="宋体" w:cs="宋体"/>
                <w:color w:val="auto"/>
                <w:sz w:val="24"/>
                <w:szCs w:val="24"/>
              </w:rPr>
              <w:t>计划编制合理、可行，关键节点的控制措施有力、合理、可行，进度违约责任承诺具体。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lang w:val="en-US" w:eastAsia="zh-CN"/>
              </w:rPr>
            </w:pPr>
          </w:p>
        </w:tc>
        <w:tc>
          <w:tcPr>
            <w:tcW w:w="194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4"/>
                <w:szCs w:val="24"/>
                <w:lang w:val="en-US" w:eastAsia="zh-CN"/>
              </w:rPr>
            </w:pPr>
          </w:p>
        </w:tc>
        <w:tc>
          <w:tcPr>
            <w:tcW w:w="1680" w:type="dxa"/>
            <w:vAlign w:val="center"/>
          </w:tcPr>
          <w:p>
            <w:pPr>
              <w:adjustRightInd w:val="0"/>
              <w:spacing w:line="24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投入计划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售后服务承诺及质量保证措施</w:t>
            </w:r>
            <w:r>
              <w:rPr>
                <w:rFonts w:hint="eastAsia" w:ascii="宋体" w:hAnsi="宋体" w:eastAsia="宋体" w:cs="宋体"/>
                <w:color w:val="auto"/>
                <w:sz w:val="24"/>
                <w:szCs w:val="24"/>
              </w:rPr>
              <w:t>（满分</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p>
        </w:tc>
        <w:tc>
          <w:tcPr>
            <w:tcW w:w="4928" w:type="dxa"/>
            <w:vAlign w:val="top"/>
          </w:tcPr>
          <w:p>
            <w:pPr>
              <w:adjustRightIn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差(</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投入计划与</w:t>
            </w:r>
            <w:r>
              <w:rPr>
                <w:rFonts w:hint="eastAsia" w:ascii="宋体" w:hAnsi="宋体" w:eastAsia="宋体" w:cs="宋体"/>
                <w:color w:val="auto"/>
                <w:sz w:val="24"/>
                <w:szCs w:val="24"/>
                <w:lang w:val="en-US" w:eastAsia="zh-CN"/>
              </w:rPr>
              <w:t>实施进度</w:t>
            </w:r>
            <w:r>
              <w:rPr>
                <w:rFonts w:hint="eastAsia" w:ascii="宋体" w:hAnsi="宋体" w:eastAsia="宋体" w:cs="宋体"/>
                <w:color w:val="auto"/>
                <w:sz w:val="24"/>
                <w:szCs w:val="24"/>
              </w:rPr>
              <w:t>计划呼应</w:t>
            </w:r>
            <w:r>
              <w:rPr>
                <w:rFonts w:hint="eastAsia" w:ascii="宋体" w:hAnsi="宋体" w:eastAsia="宋体" w:cs="宋体"/>
                <w:color w:val="auto"/>
                <w:sz w:val="24"/>
                <w:szCs w:val="24"/>
                <w:lang w:val="en-US" w:eastAsia="zh-CN"/>
              </w:rPr>
              <w:t>不足</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不能</w:t>
            </w:r>
            <w:r>
              <w:rPr>
                <w:rFonts w:hint="eastAsia" w:ascii="宋体" w:hAnsi="宋体" w:eastAsia="宋体" w:cs="宋体"/>
                <w:color w:val="auto"/>
                <w:sz w:val="24"/>
                <w:szCs w:val="24"/>
              </w:rPr>
              <w:t>满足</w:t>
            </w:r>
            <w:r>
              <w:rPr>
                <w:rFonts w:hint="eastAsia" w:ascii="宋体" w:hAnsi="宋体" w:eastAsia="宋体" w:cs="宋体"/>
                <w:color w:val="auto"/>
                <w:sz w:val="24"/>
                <w:szCs w:val="24"/>
                <w:lang w:val="en-US" w:eastAsia="zh-CN"/>
              </w:rPr>
              <w:t>建设</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售后服务不明确或服务承诺低于招标要求；质量保证措施不合理</w:t>
            </w:r>
            <w:r>
              <w:rPr>
                <w:rFonts w:hint="eastAsia" w:ascii="宋体" w:hAnsi="宋体" w:eastAsia="宋体" w:cs="宋体"/>
                <w:color w:val="auto"/>
                <w:sz w:val="24"/>
                <w:szCs w:val="24"/>
              </w:rPr>
              <w:t>。</w:t>
            </w:r>
          </w:p>
          <w:p>
            <w:pPr>
              <w:adjustRightIn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良(</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投入计划与</w:t>
            </w:r>
            <w:r>
              <w:rPr>
                <w:rFonts w:hint="eastAsia" w:ascii="宋体" w:hAnsi="宋体" w:eastAsia="宋体" w:cs="宋体"/>
                <w:color w:val="auto"/>
                <w:sz w:val="24"/>
                <w:szCs w:val="24"/>
                <w:lang w:val="en-US" w:eastAsia="zh-CN"/>
              </w:rPr>
              <w:t>实施</w:t>
            </w:r>
            <w:r>
              <w:rPr>
                <w:rFonts w:hint="eastAsia" w:ascii="宋体" w:hAnsi="宋体" w:eastAsia="宋体" w:cs="宋体"/>
                <w:color w:val="auto"/>
                <w:sz w:val="24"/>
                <w:szCs w:val="24"/>
              </w:rPr>
              <w:t>进度计划呼应，满足</w:t>
            </w:r>
            <w:r>
              <w:rPr>
                <w:rFonts w:hint="eastAsia" w:ascii="宋体" w:hAnsi="宋体" w:eastAsia="宋体" w:cs="宋体"/>
                <w:color w:val="auto"/>
                <w:sz w:val="24"/>
                <w:szCs w:val="24"/>
                <w:lang w:val="en-US" w:eastAsia="zh-CN"/>
              </w:rPr>
              <w:t>建设</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售后服务明确、服务承诺满足招标要求；质量保证措施合理可行</w:t>
            </w:r>
            <w:r>
              <w:rPr>
                <w:rFonts w:hint="eastAsia" w:ascii="宋体" w:hAnsi="宋体" w:eastAsia="宋体" w:cs="宋体"/>
                <w:color w:val="auto"/>
                <w:sz w:val="24"/>
                <w:szCs w:val="24"/>
              </w:rPr>
              <w:t>。</w:t>
            </w:r>
          </w:p>
          <w:p>
            <w:pPr>
              <w:adjustRightInd w:val="0"/>
              <w:spacing w:line="24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优(</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投入计划与</w:t>
            </w:r>
            <w:r>
              <w:rPr>
                <w:rFonts w:hint="eastAsia" w:ascii="宋体" w:hAnsi="宋体" w:eastAsia="宋体" w:cs="宋体"/>
                <w:color w:val="auto"/>
                <w:sz w:val="24"/>
                <w:szCs w:val="24"/>
                <w:lang w:val="en-US" w:eastAsia="zh-CN"/>
              </w:rPr>
              <w:t>实施</w:t>
            </w:r>
            <w:r>
              <w:rPr>
                <w:rFonts w:hint="eastAsia" w:ascii="宋体" w:hAnsi="宋体" w:eastAsia="宋体" w:cs="宋体"/>
                <w:color w:val="auto"/>
                <w:sz w:val="24"/>
                <w:szCs w:val="24"/>
              </w:rPr>
              <w:t>进度计划呼应，较好满足</w:t>
            </w:r>
            <w:r>
              <w:rPr>
                <w:rFonts w:hint="eastAsia" w:ascii="宋体" w:hAnsi="宋体" w:eastAsia="宋体" w:cs="宋体"/>
                <w:color w:val="auto"/>
                <w:sz w:val="24"/>
                <w:szCs w:val="24"/>
                <w:lang w:val="en-US" w:eastAsia="zh-CN"/>
              </w:rPr>
              <w:t>建设</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对产品质量、系统维护、响应时间等售后服务明确可行、服务承诺满足招标要求、在服务地点设有办公机构和售后人员办公点；质量保证措施清晰、完善、合理可行</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3.2</w:t>
            </w:r>
          </w:p>
        </w:tc>
        <w:tc>
          <w:tcPr>
            <w:tcW w:w="194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商务标评分标准</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Cs/>
                <w:color w:val="auto"/>
                <w:sz w:val="24"/>
                <w:szCs w:val="24"/>
                <w:lang w:val="en-US" w:eastAsia="zh-CN"/>
              </w:rPr>
              <w:t>竞标</w:t>
            </w: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满分35分</w:t>
            </w:r>
            <w:r>
              <w:rPr>
                <w:rFonts w:hint="eastAsia" w:ascii="宋体" w:hAnsi="宋体" w:eastAsia="宋体" w:cs="宋体"/>
                <w:bCs/>
                <w:color w:val="auto"/>
                <w:sz w:val="24"/>
                <w:szCs w:val="24"/>
                <w:lang w:eastAsia="zh-CN"/>
              </w:rPr>
              <w:t>）</w:t>
            </w:r>
          </w:p>
        </w:tc>
        <w:tc>
          <w:tcPr>
            <w:tcW w:w="4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竞标</w:t>
            </w:r>
            <w:r>
              <w:rPr>
                <w:rFonts w:hint="eastAsia" w:ascii="宋体" w:hAnsi="宋体" w:eastAsia="宋体" w:cs="宋体"/>
                <w:bCs/>
                <w:color w:val="auto"/>
                <w:sz w:val="24"/>
                <w:szCs w:val="24"/>
              </w:rPr>
              <w:t>报价得分=（</w:t>
            </w:r>
            <w:r>
              <w:rPr>
                <w:rFonts w:hint="eastAsia" w:ascii="宋体" w:hAnsi="宋体" w:eastAsia="宋体" w:cs="宋体"/>
                <w:bCs/>
                <w:color w:val="auto"/>
                <w:sz w:val="24"/>
                <w:szCs w:val="24"/>
                <w:lang w:val="en-US" w:eastAsia="zh-CN"/>
              </w:rPr>
              <w:t>竞标</w:t>
            </w:r>
            <w:r>
              <w:rPr>
                <w:rFonts w:hint="eastAsia" w:ascii="宋体" w:hAnsi="宋体" w:eastAsia="宋体" w:cs="宋体"/>
                <w:bCs/>
                <w:color w:val="auto"/>
                <w:sz w:val="24"/>
                <w:szCs w:val="24"/>
              </w:rPr>
              <w:t>基准价/最后</w:t>
            </w:r>
            <w:r>
              <w:rPr>
                <w:rFonts w:hint="eastAsia" w:ascii="宋体" w:hAnsi="宋体" w:eastAsia="宋体" w:cs="宋体"/>
                <w:bCs/>
                <w:color w:val="auto"/>
                <w:sz w:val="24"/>
                <w:szCs w:val="24"/>
                <w:lang w:val="en-US" w:eastAsia="zh-CN"/>
              </w:rPr>
              <w:t>投标</w:t>
            </w: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eastAsia="zh-CN"/>
              </w:rPr>
              <w:t>3</w:t>
            </w:r>
            <w:r>
              <w:rPr>
                <w:rFonts w:hint="eastAsia" w:ascii="宋体" w:hAnsi="宋体" w:eastAsia="宋体" w:cs="宋体"/>
                <w:bCs/>
                <w:color w:val="auto"/>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Cs/>
                <w:color w:val="auto"/>
                <w:sz w:val="24"/>
                <w:szCs w:val="24"/>
                <w:lang w:val="en-US" w:eastAsia="zh-CN"/>
              </w:rPr>
              <w:t>注：竞标</w:t>
            </w:r>
            <w:r>
              <w:rPr>
                <w:rFonts w:hint="eastAsia" w:ascii="宋体" w:hAnsi="宋体" w:eastAsia="宋体" w:cs="宋体"/>
                <w:bCs/>
                <w:color w:val="auto"/>
                <w:sz w:val="24"/>
                <w:szCs w:val="24"/>
              </w:rPr>
              <w:t>基准价</w:t>
            </w:r>
            <w:r>
              <w:rPr>
                <w:rFonts w:hint="eastAsia" w:ascii="宋体" w:hAnsi="宋体" w:eastAsia="宋体" w:cs="宋体"/>
                <w:bCs/>
                <w:color w:val="auto"/>
                <w:sz w:val="24"/>
                <w:szCs w:val="24"/>
                <w:lang w:val="en-US" w:eastAsia="zh-CN"/>
              </w:rPr>
              <w:t>是指经评审后有效的最低报价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lang w:val="en-US" w:eastAsia="zh-CN"/>
              </w:rPr>
            </w:pPr>
          </w:p>
        </w:tc>
        <w:tc>
          <w:tcPr>
            <w:tcW w:w="19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项目经验（满分5分）</w:t>
            </w:r>
          </w:p>
        </w:tc>
        <w:tc>
          <w:tcPr>
            <w:tcW w:w="4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每提供一个类似项目合同得1分，满分5分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合计</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100</w:t>
            </w:r>
          </w:p>
        </w:tc>
        <w:tc>
          <w:tcPr>
            <w:tcW w:w="4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w:t>
            </w:r>
          </w:p>
        </w:tc>
      </w:tr>
    </w:tbl>
    <w:p>
      <w:pPr>
        <w:pStyle w:val="2"/>
        <w:numPr>
          <w:ilvl w:val="0"/>
          <w:numId w:val="0"/>
        </w:numPr>
        <w:ind w:leftChars="0"/>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38"/>
        <w:rPr>
          <w:rFonts w:hint="default"/>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rPr>
          <w:rFonts w:hint="eastAsia"/>
          <w:lang w:val="en-US" w:eastAsia="zh-CN"/>
        </w:rPr>
      </w:pPr>
      <w:r>
        <w:rPr>
          <w:rFonts w:hint="eastAsia"/>
          <w:lang w:val="en-US" w:eastAsia="zh-CN"/>
        </w:rPr>
        <w:br w:type="page"/>
      </w:r>
    </w:p>
    <w:p>
      <w:pPr>
        <w:pStyle w:val="38"/>
        <w:outlineLvl w:val="0"/>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outlineLvl w:val="1"/>
        <w:rPr>
          <w:rFonts w:hint="eastAsia" w:ascii="宋体" w:hAnsi="宋体" w:eastAsia="宋体" w:cs="宋体"/>
          <w:b w:val="0"/>
          <w:bCs w:val="0"/>
          <w:sz w:val="32"/>
          <w:szCs w:val="32"/>
        </w:rPr>
      </w:pPr>
      <w:bookmarkStart w:id="0" w:name="_Toc31723070"/>
      <w:bookmarkStart w:id="1" w:name="_Toc44229899"/>
      <w:bookmarkStart w:id="2" w:name="_Toc30694"/>
      <w:bookmarkStart w:id="3" w:name="_Toc35611516"/>
      <w:bookmarkStart w:id="4" w:name="_Toc35611438"/>
      <w:bookmarkStart w:id="5" w:name="_Toc31728084"/>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outlineLvl w:val="2"/>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outlineLvl w:val="2"/>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2"/>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5"/>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2"/>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outlineLvl w:val="1"/>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2"/>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4"/>
          <w:szCs w:val="24"/>
          <w:lang w:val="en-US" w:eastAsia="zh-CN"/>
        </w:rPr>
        <w:t>项目名称：</w:t>
      </w:r>
      <w:r>
        <w:rPr>
          <w:rFonts w:hint="eastAsia" w:ascii="宋体" w:hAnsi="宋体" w:eastAsia="宋体" w:cs="宋体"/>
          <w:b w:val="0"/>
          <w:bCs/>
          <w:color w:val="auto"/>
          <w:sz w:val="24"/>
          <w:szCs w:val="24"/>
          <w:u w:val="single"/>
          <w:lang w:val="en-US" w:eastAsia="zh-CN"/>
        </w:rPr>
        <w:t>物业资产运营推广软件建设服务采购项目</w:t>
      </w:r>
    </w:p>
    <w:tbl>
      <w:tblPr>
        <w:tblStyle w:val="20"/>
        <w:tblW w:w="9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5"/>
        <w:gridCol w:w="2309"/>
        <w:gridCol w:w="535"/>
        <w:gridCol w:w="955"/>
        <w:gridCol w:w="804"/>
        <w:gridCol w:w="928"/>
        <w:gridCol w:w="3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项目名称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单价（元）</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合价</w:t>
            </w:r>
          </w:p>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9" w:hRule="atLeast"/>
        </w:trPr>
        <w:tc>
          <w:tcPr>
            <w:tcW w:w="5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合计</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Style w:val="41"/>
                <w:color w:val="auto"/>
                <w:sz w:val="21"/>
                <w:szCs w:val="21"/>
                <w:lang w:val="en-US" w:eastAsia="zh-CN" w:bidi="ar"/>
              </w:rPr>
              <w:t>含</w:t>
            </w:r>
            <w:r>
              <w:rPr>
                <w:rStyle w:val="42"/>
                <w:color w:val="auto"/>
                <w:sz w:val="21"/>
                <w:szCs w:val="21"/>
                <w:lang w:val="en-US" w:eastAsia="zh-CN" w:bidi="ar"/>
              </w:rPr>
              <w:t xml:space="preserve">    </w:t>
            </w:r>
            <w:r>
              <w:rPr>
                <w:rStyle w:val="43"/>
                <w:color w:val="auto"/>
                <w:sz w:val="21"/>
                <w:szCs w:val="21"/>
                <w:lang w:val="en-US" w:eastAsia="zh-CN" w:bidi="ar"/>
              </w:rPr>
              <w:t>%增值税专用发票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1" w:hRule="atLeast"/>
        </w:trPr>
        <w:tc>
          <w:tcPr>
            <w:tcW w:w="91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Style w:val="41"/>
                <w:color w:val="auto"/>
                <w:sz w:val="21"/>
                <w:szCs w:val="21"/>
                <w:lang w:val="en-US" w:eastAsia="zh-CN" w:bidi="ar"/>
              </w:rPr>
              <w:t>备注：</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auto"/>
          <w:sz w:val="28"/>
          <w:szCs w:val="28"/>
          <w:lang w:val="en-US" w:eastAsia="zh-CN"/>
        </w:rPr>
        <w:t>法定代表人</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2"/>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color w:val="auto"/>
          <w:sz w:val="24"/>
          <w:szCs w:val="24"/>
          <w:u w:val="single"/>
          <w:lang w:val="en-US" w:eastAsia="zh-CN"/>
        </w:rPr>
        <w:t>物业资产运营推广软件建设服务采购项目</w:t>
      </w:r>
    </w:p>
    <w:tbl>
      <w:tblPr>
        <w:tblStyle w:val="20"/>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17"/>
        <w:rPr>
          <w:rFonts w:hint="eastAsia" w:ascii="Times New Roman" w:hAnsi="Times New Roman" w:eastAsia="宋体" w:cs="Times New Roman"/>
        </w:rPr>
      </w:pP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要求和技术要求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5"/>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2"/>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项目技术方案</w:t>
      </w:r>
    </w:p>
    <w:p>
      <w:pPr>
        <w:pStyle w:val="5"/>
        <w:jc w:val="cente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default"/>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注：请投标人充分结合项目实际、系统功能、技术能力和配套投入等合理编制项目技术方案，项目技术方案应包括项目理解与认识、项目建设内容、项目建设规划及可持续发展思考、项目实施计划、项目投入计划、售后服务承诺及质量保证措施等内容。要求内容完整、表述清晰、逻辑合理。</w:t>
      </w:r>
    </w:p>
    <w:p>
      <w:pPr>
        <w:bidi w:val="0"/>
        <w:rPr>
          <w:rFonts w:hint="eastAsia"/>
          <w:lang w:val="en-US" w:eastAsia="zh-CN"/>
        </w:rPr>
      </w:pPr>
      <w:r>
        <w:rPr>
          <w:rFonts w:hint="eastAsia"/>
          <w:lang w:val="en-US" w:eastAsia="zh-CN"/>
        </w:rPr>
        <w:br w:type="page"/>
      </w:r>
    </w:p>
    <w:p>
      <w:pPr>
        <w:pStyle w:val="38"/>
        <w:numPr>
          <w:ilvl w:val="0"/>
          <w:numId w:val="2"/>
        </w:numPr>
        <w:outlineLvl w:val="0"/>
        <w:rPr>
          <w:sz w:val="24"/>
        </w:rPr>
      </w:pPr>
      <w:r>
        <w:rPr>
          <w:rFonts w:hint="eastAsia"/>
          <w:lang w:val="en-US" w:eastAsia="zh-CN"/>
        </w:rPr>
        <w:t xml:space="preserve"> 合同条款及格式</w:t>
      </w:r>
    </w:p>
    <w:p>
      <w:pPr>
        <w:spacing w:line="360" w:lineRule="auto"/>
        <w:jc w:val="center"/>
        <w:outlineLvl w:val="0"/>
        <w:rPr>
          <w:rFonts w:hint="eastAsia"/>
          <w:b/>
          <w:bCs/>
          <w:sz w:val="32"/>
          <w:szCs w:val="32"/>
          <w:lang w:val="en-US" w:eastAsia="zh-CN"/>
        </w:rPr>
      </w:pPr>
      <w:r>
        <w:rPr>
          <w:rFonts w:hint="eastAsia"/>
          <w:b/>
          <w:bCs/>
          <w:sz w:val="32"/>
          <w:szCs w:val="32"/>
          <w:lang w:val="en-US" w:eastAsia="zh-CN"/>
        </w:rPr>
        <w:t>物业资产运营推广软件建设服务采购项目</w:t>
      </w:r>
    </w:p>
    <w:p>
      <w:pPr>
        <w:spacing w:line="360" w:lineRule="auto"/>
        <w:jc w:val="center"/>
        <w:outlineLvl w:val="0"/>
        <w:rPr>
          <w:b/>
          <w:bCs/>
          <w:sz w:val="32"/>
          <w:szCs w:val="32"/>
        </w:rPr>
      </w:pPr>
      <w:r>
        <w:rPr>
          <w:rFonts w:hint="eastAsia"/>
          <w:b/>
          <w:bCs/>
          <w:sz w:val="32"/>
          <w:szCs w:val="32"/>
        </w:rPr>
        <w:t>合</w:t>
      </w:r>
      <w:r>
        <w:rPr>
          <w:rFonts w:hint="eastAsia"/>
          <w:b/>
          <w:bCs/>
          <w:sz w:val="32"/>
          <w:szCs w:val="32"/>
          <w:lang w:val="en-US" w:eastAsia="zh-CN"/>
        </w:rPr>
        <w:t xml:space="preserve"> </w:t>
      </w:r>
      <w:r>
        <w:rPr>
          <w:rFonts w:hint="eastAsia"/>
          <w:b/>
          <w:bCs/>
          <w:sz w:val="32"/>
          <w:szCs w:val="32"/>
        </w:rPr>
        <w:t>同</w:t>
      </w:r>
    </w:p>
    <w:p>
      <w:pPr>
        <w:spacing w:line="360" w:lineRule="auto"/>
        <w:jc w:val="center"/>
        <w:rPr>
          <w:sz w:val="24"/>
        </w:rPr>
      </w:pPr>
    </w:p>
    <w:p>
      <w:pPr>
        <w:spacing w:line="360" w:lineRule="auto"/>
        <w:rPr>
          <w:sz w:val="24"/>
        </w:rPr>
      </w:pPr>
    </w:p>
    <w:p>
      <w:pPr>
        <w:spacing w:line="360" w:lineRule="auto"/>
        <w:rPr>
          <w:sz w:val="24"/>
          <w:u w:val="single"/>
        </w:rPr>
      </w:pPr>
      <w:r>
        <w:rPr>
          <w:rFonts w:hint="eastAsia"/>
          <w:sz w:val="24"/>
        </w:rPr>
        <w:t>甲方：</w:t>
      </w:r>
      <w:r>
        <w:rPr>
          <w:rFonts w:hint="eastAsia"/>
          <w:sz w:val="24"/>
          <w:u w:val="single"/>
        </w:rPr>
        <w:t xml:space="preserve">                                                       </w:t>
      </w:r>
    </w:p>
    <w:p>
      <w:pPr>
        <w:spacing w:line="360" w:lineRule="auto"/>
        <w:rPr>
          <w:sz w:val="24"/>
          <w:u w:val="single"/>
        </w:rPr>
      </w:pPr>
      <w:r>
        <w:rPr>
          <w:rFonts w:hint="eastAsia"/>
          <w:sz w:val="24"/>
        </w:rPr>
        <w:t>统一社会信用代码：</w:t>
      </w:r>
      <w:r>
        <w:rPr>
          <w:rFonts w:hint="eastAsia"/>
          <w:sz w:val="24"/>
          <w:u w:val="single"/>
        </w:rPr>
        <w:t xml:space="preserve">                                           </w:t>
      </w:r>
    </w:p>
    <w:p>
      <w:pPr>
        <w:spacing w:line="360" w:lineRule="auto"/>
        <w:rPr>
          <w:sz w:val="24"/>
          <w:u w:val="single"/>
        </w:rPr>
      </w:pPr>
      <w:r>
        <w:rPr>
          <w:rFonts w:hint="eastAsia"/>
          <w:sz w:val="24"/>
        </w:rPr>
        <w:t>法人代表：</w:t>
      </w:r>
      <w:r>
        <w:rPr>
          <w:rFonts w:hint="eastAsia"/>
          <w:sz w:val="24"/>
          <w:u w:val="single"/>
        </w:rPr>
        <w:t xml:space="preserve">                                                   </w:t>
      </w:r>
    </w:p>
    <w:p>
      <w:pPr>
        <w:spacing w:line="360" w:lineRule="auto"/>
        <w:rPr>
          <w:sz w:val="24"/>
          <w:u w:val="single"/>
        </w:rPr>
      </w:pPr>
      <w:r>
        <w:rPr>
          <w:rFonts w:hint="eastAsia"/>
          <w:sz w:val="24"/>
        </w:rPr>
        <w:t>联系人：</w:t>
      </w:r>
      <w:r>
        <w:rPr>
          <w:rFonts w:hint="eastAsia"/>
          <w:sz w:val="24"/>
          <w:u w:val="single"/>
        </w:rPr>
        <w:t xml:space="preserve">                                                     </w:t>
      </w:r>
    </w:p>
    <w:p>
      <w:pPr>
        <w:spacing w:line="360" w:lineRule="auto"/>
        <w:rPr>
          <w:sz w:val="24"/>
          <w:u w:val="single"/>
        </w:rPr>
      </w:pPr>
      <w:r>
        <w:rPr>
          <w:rFonts w:hint="eastAsia"/>
          <w:sz w:val="24"/>
        </w:rPr>
        <w:t>联系电话：</w:t>
      </w:r>
      <w:r>
        <w:rPr>
          <w:rFonts w:hint="eastAsia"/>
          <w:sz w:val="24"/>
          <w:u w:val="single"/>
        </w:rPr>
        <w:t xml:space="preserve">                                                   </w:t>
      </w:r>
    </w:p>
    <w:p>
      <w:pPr>
        <w:spacing w:line="360" w:lineRule="auto"/>
        <w:rPr>
          <w:sz w:val="24"/>
          <w:u w:val="single"/>
        </w:rPr>
      </w:pPr>
      <w:r>
        <w:rPr>
          <w:rFonts w:hint="eastAsia"/>
          <w:sz w:val="24"/>
        </w:rPr>
        <w:t>联系地址：</w:t>
      </w:r>
      <w:r>
        <w:rPr>
          <w:rFonts w:hint="eastAsia"/>
          <w:sz w:val="24"/>
          <w:u w:val="single"/>
        </w:rPr>
        <w:t xml:space="preserve">                                                   </w:t>
      </w:r>
    </w:p>
    <w:p>
      <w:pPr>
        <w:spacing w:line="360" w:lineRule="auto"/>
        <w:rPr>
          <w:sz w:val="24"/>
        </w:rPr>
      </w:pPr>
    </w:p>
    <w:p>
      <w:pPr>
        <w:spacing w:line="360" w:lineRule="auto"/>
        <w:rPr>
          <w:sz w:val="24"/>
        </w:rPr>
      </w:pPr>
    </w:p>
    <w:p>
      <w:pPr>
        <w:spacing w:line="360" w:lineRule="auto"/>
        <w:rPr>
          <w:sz w:val="24"/>
        </w:rPr>
      </w:pPr>
    </w:p>
    <w:p>
      <w:pPr>
        <w:spacing w:line="360" w:lineRule="auto"/>
        <w:rPr>
          <w:sz w:val="24"/>
          <w:u w:val="single"/>
        </w:rPr>
      </w:pPr>
      <w:r>
        <w:rPr>
          <w:rFonts w:hint="eastAsia"/>
          <w:sz w:val="24"/>
        </w:rPr>
        <w:t>乙方：</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360" w:lineRule="auto"/>
        <w:rPr>
          <w:sz w:val="24"/>
          <w:u w:val="single"/>
        </w:rPr>
      </w:pPr>
      <w:r>
        <w:rPr>
          <w:rFonts w:hint="eastAsia"/>
          <w:sz w:val="24"/>
        </w:rPr>
        <w:t>统一社会信用代码：</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360" w:lineRule="auto"/>
        <w:rPr>
          <w:sz w:val="24"/>
          <w:u w:val="single"/>
        </w:rPr>
      </w:pPr>
      <w:r>
        <w:rPr>
          <w:rFonts w:hint="eastAsia"/>
          <w:sz w:val="24"/>
        </w:rPr>
        <w:t>法人代表：</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360" w:lineRule="auto"/>
        <w:rPr>
          <w:sz w:val="24"/>
          <w:u w:val="single"/>
        </w:rPr>
      </w:pPr>
      <w:r>
        <w:rPr>
          <w:rFonts w:hint="eastAsia"/>
          <w:sz w:val="24"/>
        </w:rPr>
        <w:t>联系人：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360" w:lineRule="auto"/>
        <w:rPr>
          <w:sz w:val="24"/>
          <w:u w:val="single"/>
        </w:rPr>
      </w:pPr>
      <w:r>
        <w:rPr>
          <w:rFonts w:hint="eastAsia"/>
          <w:sz w:val="24"/>
        </w:rPr>
        <w:t>联系电话：</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360" w:lineRule="auto"/>
        <w:rPr>
          <w:sz w:val="24"/>
          <w:u w:val="single"/>
        </w:rPr>
      </w:pPr>
      <w:r>
        <w:rPr>
          <w:rFonts w:hint="eastAsia"/>
          <w:sz w:val="24"/>
        </w:rPr>
        <w:t>联系地址：</w:t>
      </w:r>
    </w:p>
    <w:p>
      <w:pPr>
        <w:spacing w:line="360" w:lineRule="auto"/>
        <w:rPr>
          <w:sz w:val="24"/>
          <w:u w:val="single"/>
        </w:rPr>
      </w:pPr>
    </w:p>
    <w:p>
      <w:pPr>
        <w:spacing w:line="360" w:lineRule="auto"/>
        <w:ind w:firstLine="5042" w:firstLineChars="1800"/>
        <w:jc w:val="both"/>
        <w:rPr>
          <w:rFonts w:hint="eastAsia"/>
          <w:b/>
          <w:bCs/>
          <w:sz w:val="28"/>
          <w:szCs w:val="28"/>
        </w:rPr>
        <w:sectPr>
          <w:pgSz w:w="11906" w:h="16838"/>
          <w:pgMar w:top="1440" w:right="1800" w:bottom="1440" w:left="1800" w:header="851" w:footer="992" w:gutter="0"/>
          <w:cols w:space="425" w:num="1"/>
          <w:docGrid w:type="lines" w:linePitch="312" w:charSpace="0"/>
        </w:sectPr>
      </w:pPr>
      <w:r>
        <w:rPr>
          <w:rFonts w:hint="eastAsia"/>
          <w:b/>
          <w:bCs/>
          <w:sz w:val="28"/>
          <w:szCs w:val="28"/>
          <w:lang w:val="en-US" w:eastAsia="zh-CN"/>
        </w:rPr>
        <w:t xml:space="preserve"> </w:t>
      </w:r>
      <w:r>
        <w:rPr>
          <w:rFonts w:hint="eastAsia"/>
          <w:b/>
          <w:bCs/>
          <w:sz w:val="28"/>
          <w:szCs w:val="28"/>
        </w:rPr>
        <w:t>年</w:t>
      </w:r>
      <w:r>
        <w:rPr>
          <w:rFonts w:hint="eastAsia"/>
          <w:b/>
          <w:bCs/>
          <w:sz w:val="28"/>
          <w:szCs w:val="28"/>
          <w:lang w:val="en-US" w:eastAsia="zh-CN"/>
        </w:rPr>
        <w:t xml:space="preserve">  </w:t>
      </w:r>
      <w:r>
        <w:rPr>
          <w:rFonts w:hint="eastAsia"/>
          <w:b/>
          <w:bCs/>
          <w:sz w:val="28"/>
          <w:szCs w:val="28"/>
        </w:rPr>
        <w:t>月</w:t>
      </w:r>
      <w:r>
        <w:rPr>
          <w:rFonts w:hint="eastAsia"/>
          <w:b/>
          <w:bCs/>
          <w:sz w:val="28"/>
          <w:szCs w:val="28"/>
          <w:lang w:val="en-US" w:eastAsia="zh-CN"/>
        </w:rPr>
        <w:t xml:space="preserve">  </w:t>
      </w:r>
      <w:r>
        <w:rPr>
          <w:rFonts w:hint="eastAsia"/>
          <w:b/>
          <w:bCs/>
          <w:sz w:val="28"/>
          <w:szCs w:val="28"/>
        </w:rPr>
        <w:t>日</w:t>
      </w:r>
    </w:p>
    <w:p>
      <w:pPr>
        <w:spacing w:line="24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根据《中华人民共和国民法典》及其他有关法律和行政法规，为进一步明确甲乙双方的责任、权利、义务，保障双方的利益，遵循平等、自愿、公平和诚实守信的原则，甲乙双方通过友好协商就</w:t>
      </w:r>
      <w:r>
        <w:rPr>
          <w:rFonts w:hint="default" w:ascii="Times New Roman" w:hAnsi="Times New Roman" w:eastAsia="宋体" w:cs="Times New Roman"/>
          <w:b/>
          <w:bCs/>
          <w:sz w:val="24"/>
          <w:u w:val="single"/>
        </w:rPr>
        <w:t xml:space="preserve"> 物业资产运营推广软件建设服务采购项目</w:t>
      </w:r>
      <w:r>
        <w:rPr>
          <w:rFonts w:hint="default" w:ascii="Times New Roman" w:hAnsi="Times New Roman" w:eastAsia="宋体" w:cs="Times New Roman"/>
          <w:sz w:val="24"/>
          <w:lang w:val="en-US" w:eastAsia="zh-CN"/>
        </w:rPr>
        <w:t>合作</w:t>
      </w:r>
      <w:r>
        <w:rPr>
          <w:rFonts w:hint="default" w:ascii="Times New Roman" w:hAnsi="Times New Roman" w:eastAsia="宋体" w:cs="Times New Roman"/>
          <w:sz w:val="24"/>
        </w:rPr>
        <w:t>事宜达成如下合同：</w:t>
      </w:r>
    </w:p>
    <w:p>
      <w:pPr>
        <w:spacing w:line="240" w:lineRule="auto"/>
        <w:outlineLvl w:val="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rPr>
        <w:t>一、项目</w:t>
      </w:r>
      <w:r>
        <w:rPr>
          <w:rFonts w:hint="default" w:ascii="Times New Roman" w:hAnsi="Times New Roman" w:eastAsia="宋体" w:cs="Times New Roman"/>
          <w:b/>
          <w:bCs/>
          <w:sz w:val="24"/>
          <w:lang w:val="en-US" w:eastAsia="zh-CN"/>
        </w:rPr>
        <w:t>基本信息</w:t>
      </w:r>
    </w:p>
    <w:p>
      <w:pPr>
        <w:spacing w:line="240" w:lineRule="auto"/>
        <w:ind w:firstLine="480" w:firstLineChars="200"/>
        <w:rPr>
          <w:rFonts w:hint="default" w:ascii="Times New Roman" w:hAnsi="Times New Roman" w:eastAsia="宋体" w:cs="Times New Roman"/>
          <w:b/>
          <w:bCs/>
          <w:sz w:val="24"/>
          <w:u w:val="single"/>
        </w:rPr>
      </w:pPr>
      <w:r>
        <w:rPr>
          <w:rFonts w:hint="default" w:ascii="Times New Roman" w:hAnsi="Times New Roman" w:eastAsia="宋体" w:cs="Times New Roman"/>
          <w:sz w:val="24"/>
        </w:rPr>
        <w:t>项目名称</w:t>
      </w:r>
      <w:r>
        <w:rPr>
          <w:rFonts w:hint="default" w:ascii="Times New Roman" w:hAnsi="Times New Roman" w:eastAsia="宋体" w:cs="Times New Roman"/>
          <w:sz w:val="24"/>
          <w:lang w:eastAsia="zh-CN"/>
        </w:rPr>
        <w:t>：</w:t>
      </w:r>
      <w:r>
        <w:rPr>
          <w:rFonts w:hint="default" w:ascii="Times New Roman" w:hAnsi="Times New Roman" w:eastAsia="宋体" w:cs="Times New Roman"/>
          <w:b/>
          <w:bCs/>
          <w:sz w:val="24"/>
          <w:u w:val="single"/>
        </w:rPr>
        <w:t>物业资产运营推广软件建设服务采购项目</w:t>
      </w:r>
    </w:p>
    <w:p>
      <w:pPr>
        <w:spacing w:line="240" w:lineRule="auto"/>
        <w:ind w:firstLine="480" w:firstLineChars="200"/>
        <w:rPr>
          <w:rFonts w:hint="default" w:ascii="Times New Roman" w:hAnsi="Times New Roman" w:eastAsia="宋体" w:cs="Times New Roman"/>
          <w:sz w:val="24"/>
          <w:u w:val="single"/>
          <w:lang w:val="en-US" w:eastAsia="zh-CN"/>
        </w:rPr>
      </w:pPr>
      <w:r>
        <w:rPr>
          <w:rFonts w:hint="default" w:ascii="Times New Roman" w:hAnsi="Times New Roman" w:eastAsia="宋体" w:cs="Times New Roman"/>
          <w:sz w:val="24"/>
          <w:lang w:val="en-US" w:eastAsia="zh-CN"/>
        </w:rPr>
        <w:t>项目编号：</w:t>
      </w:r>
      <w:r>
        <w:rPr>
          <w:rFonts w:hint="default" w:ascii="Times New Roman" w:hAnsi="Times New Roman" w:eastAsia="宋体" w:cs="Times New Roman"/>
          <w:b w:val="0"/>
          <w:bCs w:val="0"/>
          <w:sz w:val="24"/>
          <w:u w:val="single"/>
          <w:lang w:val="en-US" w:eastAsia="zh-CN"/>
        </w:rPr>
        <w:t xml:space="preserve">                                    </w:t>
      </w:r>
    </w:p>
    <w:p>
      <w:pPr>
        <w:numPr>
          <w:ilvl w:val="0"/>
          <w:numId w:val="0"/>
        </w:numPr>
        <w:adjustRightInd w:val="0"/>
        <w:snapToGrid w:val="0"/>
        <w:spacing w:line="240" w:lineRule="auto"/>
        <w:ind w:firstLine="480" w:firstLineChars="200"/>
        <w:jc w:val="lef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项目背景：</w:t>
      </w:r>
      <w:r>
        <w:rPr>
          <w:rFonts w:hint="default" w:ascii="Times New Roman" w:hAnsi="Times New Roman" w:eastAsia="宋体" w:cs="Times New Roman"/>
          <w:color w:val="auto"/>
          <w:sz w:val="24"/>
          <w:szCs w:val="24"/>
          <w:lang w:val="en-US" w:eastAsia="zh-CN" w:bidi="zh-CN"/>
        </w:rPr>
        <w:t>广西自贸区产融城市运营管理有限公司目前名下运营物业资产有海角八号小区、职工生活配套区468间宿舍，市区物业45间商铺/住宅，自贸中心165间办公室及一二层商业，今年计划新增跨境电商产业园一期602间公寓，未来跨境电商产业园二三四期预计新增约2000间公寓等，现计划开发建设一套物业资产运营推广软件系统，以实现对上述的公寓、宿舍、商铺等不动产进行数字化管理，助力品牌推广及降本提效运营，提升国企资产管理能力，助力资产保值增值。</w:t>
      </w:r>
    </w:p>
    <w:p>
      <w:pPr>
        <w:spacing w:line="240" w:lineRule="auto"/>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二、内容及要求</w:t>
      </w:r>
    </w:p>
    <w:p>
      <w:pPr>
        <w:spacing w:line="240" w:lineRule="auto"/>
        <w:ind w:firstLine="480" w:firstLineChars="200"/>
        <w:outlineLvl w:val="1"/>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合作内容：乙方根据甲方的应用需求在规定时间内完成物业资产运营推广软件建设服务采购项目的需求调研、软件设计、开发、测试、上线和运营维护等工作。具体的软件系统功能需求详见附件一《功能需求表》。</w:t>
      </w:r>
    </w:p>
    <w:p>
      <w:pPr>
        <w:spacing w:line="240" w:lineRule="auto"/>
        <w:ind w:firstLine="480" w:firstLineChars="200"/>
        <w:outlineLvl w:val="1"/>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2、技术服务要求</w:t>
      </w:r>
    </w:p>
    <w:tbl>
      <w:tblPr>
        <w:tblStyle w:val="20"/>
        <w:tblW w:w="8426" w:type="dxa"/>
        <w:tblInd w:w="9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2262"/>
        <w:gridCol w:w="61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1" w:hRule="atLeast"/>
        </w:trPr>
        <w:tc>
          <w:tcPr>
            <w:tcW w:w="2262"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Style w:val="42"/>
                <w:rFonts w:hint="default" w:ascii="Times New Roman" w:hAnsi="Times New Roman" w:eastAsia="宋体" w:cs="Times New Roman"/>
                <w:b w:val="0"/>
                <w:bCs w:val="0"/>
                <w:sz w:val="24"/>
                <w:szCs w:val="24"/>
                <w:lang w:val="en-US" w:eastAsia="zh-CN" w:bidi="ar"/>
              </w:rPr>
            </w:pPr>
            <w:r>
              <w:rPr>
                <w:rStyle w:val="42"/>
                <w:rFonts w:hint="default" w:ascii="Times New Roman" w:hAnsi="Times New Roman" w:eastAsia="宋体" w:cs="Times New Roman"/>
                <w:b w:val="0"/>
                <w:bCs w:val="0"/>
                <w:sz w:val="24"/>
                <w:szCs w:val="24"/>
                <w:u w:val="none"/>
                <w:lang w:val="en-US" w:eastAsia="zh-CN" w:bidi="ar"/>
              </w:rPr>
              <w:t>项目</w:t>
            </w:r>
          </w:p>
        </w:tc>
        <w:tc>
          <w:tcPr>
            <w:tcW w:w="616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Style w:val="46"/>
                <w:rFonts w:hint="default" w:ascii="Times New Roman" w:hAnsi="Times New Roman" w:eastAsia="宋体" w:cs="Times New Roman"/>
                <w:b w:val="0"/>
                <w:bCs w:val="0"/>
                <w:sz w:val="24"/>
                <w:szCs w:val="24"/>
                <w:lang w:val="en-US" w:eastAsia="zh-CN" w:bidi="ar"/>
              </w:rPr>
            </w:pPr>
            <w:r>
              <w:rPr>
                <w:rStyle w:val="46"/>
                <w:rFonts w:hint="default" w:ascii="Times New Roman" w:hAnsi="Times New Roman" w:eastAsia="宋体" w:cs="Times New Roman"/>
                <w:b w:val="0"/>
                <w:bCs w:val="0"/>
                <w:sz w:val="24"/>
                <w:szCs w:val="24"/>
                <w:lang w:val="en-US" w:eastAsia="zh-CN" w:bidi="ar"/>
              </w:rPr>
              <w:t>技术服务要求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0" w:hRule="atLeast"/>
        </w:trPr>
        <w:tc>
          <w:tcPr>
            <w:tcW w:w="2262"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2"/>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实施部署/培训</w:t>
            </w:r>
          </w:p>
        </w:tc>
        <w:tc>
          <w:tcPr>
            <w:tcW w:w="6164"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iCs w:val="0"/>
                <w:color w:val="000000"/>
                <w:kern w:val="2"/>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提供本地化部署实施、数据初装；提供配套技术资料、产品说明书和现场培训。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1" w:hRule="atLeast"/>
        </w:trPr>
        <w:tc>
          <w:tcPr>
            <w:tcW w:w="2262"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Style w:val="42"/>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水表系统对接</w:t>
            </w:r>
          </w:p>
        </w:tc>
        <w:tc>
          <w:tcPr>
            <w:tcW w:w="6164"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Style w:val="46"/>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提供智能水表设备接口对接。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1" w:hRule="atLeast"/>
        </w:trPr>
        <w:tc>
          <w:tcPr>
            <w:tcW w:w="2262"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Style w:val="42"/>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电表系统对接</w:t>
            </w:r>
          </w:p>
        </w:tc>
        <w:tc>
          <w:tcPr>
            <w:tcW w:w="6164"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Style w:val="46"/>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提供智能电表设备接口对接。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1" w:hRule="atLeast"/>
        </w:trPr>
        <w:tc>
          <w:tcPr>
            <w:tcW w:w="2262"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Style w:val="42"/>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集团公众号及其他第三方小程序对接</w:t>
            </w:r>
          </w:p>
        </w:tc>
        <w:tc>
          <w:tcPr>
            <w:tcW w:w="6164"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Style w:val="46"/>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提供集团公众号及其他第三方小程序接口对接。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1" w:hRule="atLeast"/>
        </w:trPr>
        <w:tc>
          <w:tcPr>
            <w:tcW w:w="2262"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Style w:val="42"/>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功能调整定制开发</w:t>
            </w:r>
          </w:p>
        </w:tc>
        <w:tc>
          <w:tcPr>
            <w:tcW w:w="6164"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Style w:val="46"/>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提供服务期内免费提供采购范围内的软件系统功能调整定制开发。</w:t>
            </w:r>
          </w:p>
        </w:tc>
      </w:tr>
    </w:tbl>
    <w:p>
      <w:pPr>
        <w:spacing w:line="240" w:lineRule="auto"/>
        <w:ind w:firstLine="480" w:firstLineChars="200"/>
        <w:outlineLvl w:val="1"/>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项目</w:t>
      </w:r>
      <w:r>
        <w:rPr>
          <w:rFonts w:hint="default" w:ascii="Times New Roman" w:hAnsi="Times New Roman" w:eastAsia="宋体" w:cs="Times New Roman"/>
          <w:sz w:val="24"/>
        </w:rPr>
        <w:t>验收</w:t>
      </w:r>
    </w:p>
    <w:p>
      <w:pPr>
        <w:spacing w:line="24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本项目验收分为两步：初始化数据确认和正式验收。</w:t>
      </w:r>
      <w:r>
        <w:rPr>
          <w:rFonts w:hint="default" w:ascii="Times New Roman" w:hAnsi="Times New Roman" w:eastAsia="宋体" w:cs="Times New Roman"/>
          <w:sz w:val="24"/>
        </w:rPr>
        <w:t>乙方按照要求开发测试完成后，</w:t>
      </w:r>
      <w:r>
        <w:rPr>
          <w:rFonts w:hint="default" w:ascii="Times New Roman" w:hAnsi="Times New Roman" w:eastAsia="宋体" w:cs="Times New Roman"/>
          <w:sz w:val="24"/>
          <w:lang w:val="en-US" w:eastAsia="zh-CN"/>
        </w:rPr>
        <w:t>部署</w:t>
      </w:r>
      <w:r>
        <w:rPr>
          <w:rFonts w:hint="default" w:ascii="Times New Roman" w:hAnsi="Times New Roman" w:eastAsia="宋体" w:cs="Times New Roman"/>
          <w:sz w:val="24"/>
        </w:rPr>
        <w:t>物业资产运营推广软件</w:t>
      </w:r>
      <w:r>
        <w:rPr>
          <w:rFonts w:hint="default" w:ascii="Times New Roman" w:hAnsi="Times New Roman" w:eastAsia="宋体" w:cs="Times New Roman"/>
          <w:sz w:val="24"/>
          <w:lang w:val="en-US" w:eastAsia="zh-CN"/>
        </w:rPr>
        <w:t>系统并采集初始化数据进行录入，乙方完成数据初装后递交初始化</w:t>
      </w:r>
      <w:r>
        <w:rPr>
          <w:rFonts w:hint="default" w:ascii="Times New Roman" w:hAnsi="Times New Roman" w:eastAsia="宋体" w:cs="Times New Roman"/>
          <w:color w:val="auto"/>
          <w:sz w:val="24"/>
          <w:szCs w:val="24"/>
          <w:lang w:val="en-US" w:eastAsia="zh-CN" w:bidi="zh-CN"/>
        </w:rPr>
        <w:t>数据成果，由甲方组织员工进行注册使用和数据检验，经检验初始化数据与甲方财务数据一致并满足甲方要求后，双方在《</w:t>
      </w:r>
      <w:r>
        <w:rPr>
          <w:rFonts w:hint="default" w:ascii="Times New Roman" w:hAnsi="Times New Roman" w:eastAsia="宋体" w:cs="Times New Roman"/>
          <w:sz w:val="24"/>
        </w:rPr>
        <w:t>物业资产运营推广软件</w:t>
      </w:r>
      <w:r>
        <w:rPr>
          <w:rFonts w:hint="default" w:ascii="Times New Roman" w:hAnsi="Times New Roman" w:eastAsia="宋体" w:cs="Times New Roman"/>
          <w:sz w:val="24"/>
          <w:lang w:val="en-US" w:eastAsia="zh-CN"/>
        </w:rPr>
        <w:t>系统初始化数据确认单</w:t>
      </w:r>
      <w:r>
        <w:rPr>
          <w:rFonts w:hint="default" w:ascii="Times New Roman" w:hAnsi="Times New Roman" w:eastAsia="宋体" w:cs="Times New Roman"/>
          <w:color w:val="auto"/>
          <w:sz w:val="24"/>
          <w:szCs w:val="24"/>
          <w:lang w:val="en-US" w:eastAsia="zh-CN" w:bidi="zh-CN"/>
        </w:rPr>
        <w:t>》上签字盖章，即</w:t>
      </w:r>
      <w:r>
        <w:rPr>
          <w:rFonts w:hint="default" w:ascii="Times New Roman" w:hAnsi="Times New Roman" w:eastAsia="宋体" w:cs="Times New Roman"/>
          <w:sz w:val="24"/>
          <w:lang w:val="en-US" w:eastAsia="zh-CN"/>
        </w:rPr>
        <w:t>初始化数据确认合格；系统初始化数据确认合格后，进入为期1个月上线试运行阶段，试运行阶段结束且软件系统经甲方认可符合应用需求，乙方提供的配套技术成果资料齐全后，双方在</w:t>
      </w:r>
      <w:r>
        <w:rPr>
          <w:rFonts w:hint="default" w:ascii="Times New Roman" w:hAnsi="Times New Roman" w:eastAsia="宋体" w:cs="Times New Roman"/>
          <w:color w:val="auto"/>
          <w:sz w:val="24"/>
          <w:szCs w:val="24"/>
          <w:lang w:val="en-US" w:eastAsia="zh-CN" w:bidi="zh-CN"/>
        </w:rPr>
        <w:t>《</w:t>
      </w:r>
      <w:r>
        <w:rPr>
          <w:rFonts w:hint="default" w:ascii="Times New Roman" w:hAnsi="Times New Roman" w:eastAsia="宋体" w:cs="Times New Roman"/>
          <w:sz w:val="24"/>
        </w:rPr>
        <w:t>物业资产运营推广软件</w:t>
      </w:r>
      <w:r>
        <w:rPr>
          <w:rFonts w:hint="default" w:ascii="Times New Roman" w:hAnsi="Times New Roman" w:eastAsia="宋体" w:cs="Times New Roman"/>
          <w:sz w:val="24"/>
          <w:lang w:val="en-US" w:eastAsia="zh-CN"/>
        </w:rPr>
        <w:t>系统验收确认单</w:t>
      </w:r>
      <w:r>
        <w:rPr>
          <w:rFonts w:hint="default" w:ascii="Times New Roman" w:hAnsi="Times New Roman" w:eastAsia="宋体" w:cs="Times New Roman"/>
          <w:color w:val="auto"/>
          <w:sz w:val="24"/>
          <w:szCs w:val="24"/>
          <w:lang w:val="en-US" w:eastAsia="zh-CN" w:bidi="zh-CN"/>
        </w:rPr>
        <w:t>》上签字盖章，即正式验收合格。</w:t>
      </w:r>
    </w:p>
    <w:p>
      <w:pPr>
        <w:numPr>
          <w:ilvl w:val="0"/>
          <w:numId w:val="0"/>
        </w:numPr>
        <w:spacing w:line="240" w:lineRule="auto"/>
        <w:ind w:firstLine="480" w:firstLineChars="200"/>
        <w:outlineLvl w:val="1"/>
        <w:rPr>
          <w:rFonts w:hint="default" w:ascii="Times New Roman" w:hAnsi="Times New Roman" w:eastAsia="宋体" w:cs="Times New Roman"/>
          <w:sz w:val="24"/>
        </w:rPr>
      </w:pPr>
      <w:r>
        <w:rPr>
          <w:rFonts w:hint="default" w:ascii="Times New Roman" w:hAnsi="Times New Roman" w:eastAsia="宋体" w:cs="Times New Roman"/>
          <w:kern w:val="2"/>
          <w:sz w:val="24"/>
          <w:szCs w:val="24"/>
          <w:lang w:val="en-US" w:eastAsia="zh-CN" w:bidi="ar-SA"/>
        </w:rPr>
        <w:t>4、</w:t>
      </w:r>
      <w:r>
        <w:rPr>
          <w:rFonts w:hint="default" w:ascii="Times New Roman" w:hAnsi="Times New Roman" w:eastAsia="宋体" w:cs="Times New Roman"/>
          <w:sz w:val="24"/>
          <w:lang w:val="en-US" w:eastAsia="zh-CN"/>
        </w:rPr>
        <w:t>服务期限</w:t>
      </w:r>
      <w:r>
        <w:rPr>
          <w:rFonts w:hint="default" w:ascii="Times New Roman" w:hAnsi="Times New Roman" w:eastAsia="宋体" w:cs="Times New Roman"/>
          <w:sz w:val="24"/>
          <w:lang w:eastAsia="zh-CN"/>
        </w:rPr>
        <w:t>：</w:t>
      </w:r>
      <w:r>
        <w:rPr>
          <w:rFonts w:hint="default" w:ascii="Times New Roman" w:hAnsi="Times New Roman" w:eastAsia="宋体" w:cs="Times New Roman"/>
          <w:color w:val="auto"/>
          <w:sz w:val="24"/>
          <w:szCs w:val="24"/>
          <w:u w:val="single"/>
          <w:lang w:val="en-US" w:eastAsia="zh-CN" w:bidi="zh-CN"/>
        </w:rPr>
        <w:t>合同签订之日起1个月内完成交付，自验收</w:t>
      </w:r>
      <w:r>
        <w:rPr>
          <w:rFonts w:hint="eastAsia" w:ascii="Times New Roman" w:hAnsi="Times New Roman" w:eastAsia="宋体" w:cs="Times New Roman"/>
          <w:color w:val="auto"/>
          <w:sz w:val="24"/>
          <w:szCs w:val="24"/>
          <w:u w:val="single"/>
          <w:lang w:val="en-US" w:eastAsia="zh-CN" w:bidi="zh-CN"/>
        </w:rPr>
        <w:t>合格</w:t>
      </w:r>
      <w:r>
        <w:rPr>
          <w:rFonts w:hint="default" w:ascii="Times New Roman" w:hAnsi="Times New Roman" w:eastAsia="宋体" w:cs="Times New Roman"/>
          <w:color w:val="auto"/>
          <w:sz w:val="24"/>
          <w:szCs w:val="24"/>
          <w:u w:val="single"/>
          <w:lang w:val="en-US" w:eastAsia="zh-CN" w:bidi="zh-CN"/>
        </w:rPr>
        <w:t>之日起计算，免费提供本项目运维服务1年</w:t>
      </w:r>
      <w:r>
        <w:rPr>
          <w:rFonts w:hint="default" w:ascii="Times New Roman" w:hAnsi="Times New Roman" w:eastAsia="宋体" w:cs="Times New Roman"/>
          <w:sz w:val="24"/>
          <w:u w:val="single"/>
        </w:rPr>
        <w:t>。</w:t>
      </w:r>
    </w:p>
    <w:p>
      <w:pPr>
        <w:numPr>
          <w:ilvl w:val="0"/>
          <w:numId w:val="0"/>
        </w:numPr>
        <w:spacing w:line="240" w:lineRule="auto"/>
        <w:ind w:firstLine="480" w:firstLineChars="200"/>
        <w:outlineLvl w:val="1"/>
        <w:rPr>
          <w:rFonts w:hint="default" w:ascii="Times New Roman" w:hAnsi="Times New Roman" w:eastAsia="宋体" w:cs="Times New Roman"/>
          <w:sz w:val="24"/>
        </w:rPr>
      </w:pPr>
      <w:r>
        <w:rPr>
          <w:rFonts w:hint="default" w:ascii="Times New Roman" w:hAnsi="Times New Roman" w:eastAsia="宋体" w:cs="Times New Roman"/>
          <w:kern w:val="2"/>
          <w:sz w:val="24"/>
          <w:szCs w:val="24"/>
          <w:lang w:val="en-US" w:eastAsia="zh-CN" w:bidi="ar-SA"/>
        </w:rPr>
        <w:t>5、</w:t>
      </w:r>
      <w:r>
        <w:rPr>
          <w:rFonts w:hint="default" w:ascii="Times New Roman" w:hAnsi="Times New Roman" w:eastAsia="宋体" w:cs="Times New Roman"/>
          <w:color w:val="auto"/>
          <w:sz w:val="24"/>
          <w:szCs w:val="24"/>
          <w:lang w:val="en-US" w:eastAsia="zh-CN" w:bidi="zh-CN"/>
        </w:rPr>
        <w:t>服务地点：</w:t>
      </w:r>
      <w:r>
        <w:rPr>
          <w:rFonts w:hint="default" w:ascii="Times New Roman" w:hAnsi="Times New Roman" w:eastAsia="宋体" w:cs="Times New Roman"/>
          <w:color w:val="auto"/>
          <w:sz w:val="24"/>
          <w:szCs w:val="24"/>
          <w:u w:val="single"/>
          <w:lang w:val="en-US" w:eastAsia="zh-CN" w:bidi="zh-CN"/>
        </w:rPr>
        <w:t>采购人指定地点。</w:t>
      </w:r>
    </w:p>
    <w:p>
      <w:pPr>
        <w:numPr>
          <w:ilvl w:val="0"/>
          <w:numId w:val="0"/>
        </w:numPr>
        <w:spacing w:line="240" w:lineRule="auto"/>
        <w:ind w:firstLine="480" w:firstLineChars="200"/>
        <w:outlineLvl w:val="1"/>
        <w:rPr>
          <w:rFonts w:hint="default" w:ascii="Times New Roman" w:hAnsi="Times New Roman" w:eastAsia="宋体" w:cs="Times New Roman"/>
          <w:sz w:val="24"/>
        </w:rPr>
      </w:pPr>
      <w:r>
        <w:rPr>
          <w:rFonts w:hint="default" w:ascii="Times New Roman" w:hAnsi="Times New Roman" w:eastAsia="宋体" w:cs="Times New Roman"/>
          <w:kern w:val="2"/>
          <w:sz w:val="24"/>
          <w:szCs w:val="24"/>
          <w:lang w:val="en-US" w:eastAsia="zh-CN" w:bidi="ar-SA"/>
        </w:rPr>
        <w:t>6、</w:t>
      </w:r>
      <w:r>
        <w:rPr>
          <w:rFonts w:hint="default" w:ascii="Times New Roman" w:hAnsi="Times New Roman" w:eastAsia="宋体" w:cs="Times New Roman"/>
          <w:sz w:val="24"/>
        </w:rPr>
        <w:t>售后服务</w:t>
      </w:r>
      <w:r>
        <w:rPr>
          <w:rFonts w:hint="default" w:ascii="Times New Roman" w:hAnsi="Times New Roman" w:eastAsia="宋体" w:cs="Times New Roman"/>
          <w:sz w:val="24"/>
          <w:lang w:val="en-US" w:eastAsia="zh-CN"/>
        </w:rPr>
        <w:t>要求</w:t>
      </w:r>
    </w:p>
    <w:p>
      <w:pPr>
        <w:numPr>
          <w:ilvl w:val="0"/>
          <w:numId w:val="0"/>
        </w:numPr>
        <w:spacing w:line="240" w:lineRule="auto"/>
        <w:ind w:firstLine="480" w:firstLineChars="200"/>
        <w:outlineLvl w:val="9"/>
        <w:rPr>
          <w:rFonts w:hint="default" w:ascii="Times New Roman" w:hAnsi="Times New Roman" w:eastAsia="宋体" w:cs="Times New Roman"/>
          <w:sz w:val="24"/>
        </w:rPr>
      </w:pPr>
      <w:r>
        <w:rPr>
          <w:rFonts w:hint="default" w:ascii="Times New Roman" w:hAnsi="Times New Roman" w:eastAsia="宋体" w:cs="Times New Roman"/>
          <w:sz w:val="24"/>
        </w:rPr>
        <w:t>本项目需提供1年的7*24小时免费质保期服务，以项目验收合格之日起算。</w:t>
      </w:r>
      <w:r>
        <w:rPr>
          <w:rFonts w:hint="default" w:ascii="Times New Roman" w:hAnsi="Times New Roman" w:eastAsia="宋体" w:cs="Times New Roman"/>
          <w:sz w:val="24"/>
          <w:lang w:val="en-US" w:eastAsia="zh-CN"/>
        </w:rPr>
        <w:t>乙方</w:t>
      </w:r>
      <w:r>
        <w:rPr>
          <w:rFonts w:hint="default" w:ascii="Times New Roman" w:hAnsi="Times New Roman" w:eastAsia="宋体" w:cs="Times New Roman"/>
          <w:sz w:val="24"/>
        </w:rPr>
        <w:t>在质保期内提供免费技术支持，包括专业技术咨询、培训指导、必要且合理的数据格式转换、数据使用、不超出采购需求范围内的定制化开发和系统升级优化等工作。至少提供7*24 用户咨询服务，对</w:t>
      </w:r>
      <w:r>
        <w:rPr>
          <w:rFonts w:hint="default" w:ascii="Times New Roman" w:hAnsi="Times New Roman" w:eastAsia="宋体" w:cs="Times New Roman"/>
          <w:sz w:val="24"/>
          <w:lang w:val="en-US" w:eastAsia="zh-CN"/>
        </w:rPr>
        <w:t>甲方</w:t>
      </w:r>
      <w:r>
        <w:rPr>
          <w:rFonts w:hint="default" w:ascii="Times New Roman" w:hAnsi="Times New Roman" w:eastAsia="宋体" w:cs="Times New Roman"/>
          <w:sz w:val="24"/>
        </w:rPr>
        <w:t>的故障通知，</w:t>
      </w:r>
      <w:r>
        <w:rPr>
          <w:rFonts w:hint="default" w:ascii="Times New Roman" w:hAnsi="Times New Roman" w:eastAsia="宋体" w:cs="Times New Roman"/>
          <w:sz w:val="24"/>
          <w:lang w:val="en-US" w:eastAsia="zh-CN"/>
        </w:rPr>
        <w:t>乙方</w:t>
      </w:r>
      <w:r>
        <w:rPr>
          <w:rFonts w:hint="default" w:ascii="Times New Roman" w:hAnsi="Times New Roman" w:eastAsia="宋体" w:cs="Times New Roman"/>
          <w:sz w:val="24"/>
        </w:rPr>
        <w:t xml:space="preserve">应在报障后 </w:t>
      </w:r>
      <w:r>
        <w:rPr>
          <w:rFonts w:hint="default" w:ascii="Times New Roman" w:hAnsi="Times New Roman" w:eastAsia="宋体" w:cs="Times New Roman"/>
          <w:sz w:val="24"/>
          <w:lang w:val="en-US" w:eastAsia="zh-CN"/>
        </w:rPr>
        <w:t>半</w:t>
      </w:r>
      <w:r>
        <w:rPr>
          <w:rFonts w:hint="default" w:ascii="Times New Roman" w:hAnsi="Times New Roman" w:eastAsia="宋体" w:cs="Times New Roman"/>
          <w:sz w:val="24"/>
        </w:rPr>
        <w:t>小时内响应，4小时内到达现场排除故障。</w:t>
      </w:r>
    </w:p>
    <w:p>
      <w:pPr>
        <w:numPr>
          <w:ilvl w:val="0"/>
          <w:numId w:val="0"/>
        </w:numPr>
        <w:spacing w:line="240" w:lineRule="auto"/>
        <w:ind w:firstLine="480" w:firstLineChars="200"/>
        <w:outlineLvl w:val="1"/>
        <w:rPr>
          <w:rFonts w:hint="default" w:ascii="Times New Roman" w:hAnsi="Times New Roman" w:eastAsia="宋体" w:cs="Times New Roman"/>
          <w:sz w:val="24"/>
          <w:lang w:val="en-US" w:eastAsia="zh-CN"/>
        </w:rPr>
      </w:pPr>
      <w:r>
        <w:rPr>
          <w:rFonts w:hint="default" w:ascii="Times New Roman" w:hAnsi="Times New Roman" w:eastAsia="宋体" w:cs="Times New Roman"/>
          <w:kern w:val="2"/>
          <w:sz w:val="24"/>
          <w:szCs w:val="24"/>
          <w:lang w:val="en-US" w:eastAsia="zh-CN" w:bidi="ar-SA"/>
        </w:rPr>
        <w:t>7、</w:t>
      </w:r>
      <w:r>
        <w:rPr>
          <w:rFonts w:hint="default" w:ascii="Times New Roman" w:hAnsi="Times New Roman" w:eastAsia="宋体" w:cs="Times New Roman"/>
          <w:sz w:val="24"/>
          <w:lang w:val="en-US" w:eastAsia="zh-CN"/>
        </w:rPr>
        <w:t xml:space="preserve">交付标准 </w:t>
      </w:r>
    </w:p>
    <w:p>
      <w:pPr>
        <w:numPr>
          <w:ilvl w:val="0"/>
          <w:numId w:val="0"/>
        </w:numPr>
        <w:adjustRightInd w:val="0"/>
        <w:snapToGrid w:val="0"/>
        <w:spacing w:line="240" w:lineRule="auto"/>
        <w:ind w:firstLine="480" w:firstLineChars="200"/>
        <w:jc w:val="left"/>
        <w:rPr>
          <w:rFonts w:hint="default" w:ascii="Times New Roman" w:hAnsi="Times New Roman" w:eastAsia="宋体" w:cs="Times New Roman"/>
          <w:color w:val="auto"/>
          <w:sz w:val="24"/>
          <w:szCs w:val="24"/>
          <w:lang w:val="en-US" w:eastAsia="zh-CN" w:bidi="zh-CN"/>
        </w:rPr>
      </w:pPr>
      <w:r>
        <w:rPr>
          <w:rFonts w:hint="default" w:ascii="Times New Roman" w:hAnsi="Times New Roman" w:eastAsia="宋体" w:cs="Times New Roman"/>
          <w:color w:val="auto"/>
          <w:sz w:val="24"/>
          <w:szCs w:val="24"/>
          <w:lang w:val="en-US" w:eastAsia="zh-CN" w:bidi="zh-CN"/>
        </w:rPr>
        <w:t>（1）按照国际、国内项目管理指南，对项目全过程、各领域进行严格管理，包括需求管理、进度管理、人力资源管理、质量管理、风险管理等，做好全面、科学、合理的项目管理计划，保证投入项目的人员组织科学、充足，项目的进度计划合理、可行，项目各阶段的跟踪管理和质量保障措施完善，项目成果保管得当。</w:t>
      </w:r>
    </w:p>
    <w:p>
      <w:pPr>
        <w:numPr>
          <w:ilvl w:val="0"/>
          <w:numId w:val="0"/>
        </w:numPr>
        <w:adjustRightInd w:val="0"/>
        <w:snapToGrid w:val="0"/>
        <w:spacing w:line="24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color w:val="auto"/>
          <w:sz w:val="24"/>
          <w:szCs w:val="24"/>
          <w:lang w:val="en-US" w:eastAsia="zh-CN" w:bidi="zh-CN"/>
        </w:rPr>
        <w:t>（2） 系统上线时要保证业务数据与财务系统数据一致。</w:t>
      </w:r>
    </w:p>
    <w:p>
      <w:pPr>
        <w:spacing w:line="240" w:lineRule="auto"/>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三、甲方权利</w:t>
      </w:r>
      <w:r>
        <w:rPr>
          <w:rFonts w:hint="default" w:ascii="Times New Roman" w:hAnsi="Times New Roman" w:eastAsia="宋体" w:cs="Times New Roman"/>
          <w:b/>
          <w:bCs/>
          <w:sz w:val="24"/>
          <w:lang w:val="en-US" w:eastAsia="zh-CN"/>
        </w:rPr>
        <w:t>与</w:t>
      </w:r>
      <w:r>
        <w:rPr>
          <w:rFonts w:hint="default" w:ascii="Times New Roman" w:hAnsi="Times New Roman" w:eastAsia="宋体" w:cs="Times New Roman"/>
          <w:b/>
          <w:bCs/>
          <w:sz w:val="24"/>
        </w:rPr>
        <w:t>义务</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rPr>
        <w:t>甲方</w:t>
      </w:r>
      <w:r>
        <w:rPr>
          <w:rFonts w:hint="default" w:ascii="Times New Roman" w:hAnsi="Times New Roman" w:eastAsia="宋体" w:cs="Times New Roman"/>
          <w:sz w:val="24"/>
          <w:lang w:val="en-US" w:eastAsia="zh-CN"/>
        </w:rPr>
        <w:t>确认</w:t>
      </w:r>
      <w:r>
        <w:rPr>
          <w:rFonts w:hint="default" w:ascii="Times New Roman" w:hAnsi="Times New Roman" w:eastAsia="宋体" w:cs="Times New Roman"/>
          <w:sz w:val="24"/>
        </w:rPr>
        <w:t>项目执行方案，并有权严格按照项目执行方案的时间节点督促乙方按规定时间完成项目开发，有增加或修改内容双方需另行协商解决；在不影响进程的情况下，对于甲方的小规模变动的需求，乙方必须满足</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若出现大幅度的</w:t>
      </w:r>
      <w:r>
        <w:rPr>
          <w:rFonts w:hint="default" w:ascii="Times New Roman" w:hAnsi="Times New Roman" w:eastAsia="宋体" w:cs="Times New Roman"/>
          <w:sz w:val="24"/>
          <w:lang w:val="en-US" w:eastAsia="zh-CN"/>
        </w:rPr>
        <w:t>项目</w:t>
      </w:r>
      <w:r>
        <w:rPr>
          <w:rFonts w:hint="default" w:ascii="Times New Roman" w:hAnsi="Times New Roman" w:eastAsia="宋体" w:cs="Times New Roman"/>
          <w:sz w:val="24"/>
        </w:rPr>
        <w:t>变更，则甲乙双方</w:t>
      </w:r>
      <w:r>
        <w:rPr>
          <w:rFonts w:hint="default" w:ascii="Times New Roman" w:hAnsi="Times New Roman" w:eastAsia="宋体" w:cs="Times New Roman"/>
          <w:sz w:val="24"/>
          <w:lang w:val="en-US" w:eastAsia="zh-CN"/>
        </w:rPr>
        <w:t>通过友好协商处理</w:t>
      </w:r>
      <w:r>
        <w:rPr>
          <w:rFonts w:hint="default" w:ascii="Times New Roman" w:hAnsi="Times New Roman" w:eastAsia="宋体" w:cs="Times New Roman"/>
          <w:sz w:val="24"/>
        </w:rPr>
        <w:t>。</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rPr>
        <w:t>甲方完全拥有</w:t>
      </w:r>
      <w:r>
        <w:rPr>
          <w:rFonts w:hint="default" w:ascii="Times New Roman" w:hAnsi="Times New Roman" w:eastAsia="宋体" w:cs="Times New Roman"/>
          <w:b/>
          <w:bCs/>
          <w:sz w:val="24"/>
          <w:u w:val="single"/>
        </w:rPr>
        <w:t>物业资产运营推广软件</w:t>
      </w:r>
      <w:r>
        <w:rPr>
          <w:rFonts w:hint="default" w:ascii="Times New Roman" w:hAnsi="Times New Roman" w:eastAsia="宋体" w:cs="Times New Roman"/>
          <w:sz w:val="24"/>
        </w:rPr>
        <w:t>的所有权，包括源码、使用权、著作权等所有权，乙方未经甲方许可，不得再次销售给任何第三方。</w:t>
      </w:r>
    </w:p>
    <w:p>
      <w:pPr>
        <w:spacing w:line="240" w:lineRule="auto"/>
        <w:ind w:left="0" w:leftChars="0" w:firstLine="420" w:firstLineChars="175"/>
        <w:rPr>
          <w:rFonts w:hint="default" w:ascii="Times New Roman" w:hAnsi="Times New Roman" w:eastAsia="宋体" w:cs="Times New Roman"/>
          <w:sz w:val="24"/>
          <w:lang w:eastAsia="zh-CN"/>
        </w:rPr>
      </w:pP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rPr>
        <w:t>甲方应当按照合同，按时向乙方支付开发费用</w:t>
      </w:r>
      <w:r>
        <w:rPr>
          <w:rFonts w:hint="default" w:ascii="Times New Roman" w:hAnsi="Times New Roman" w:eastAsia="宋体" w:cs="Times New Roman"/>
          <w:sz w:val="24"/>
          <w:lang w:eastAsia="zh-CN"/>
        </w:rPr>
        <w:t>。</w:t>
      </w:r>
    </w:p>
    <w:p>
      <w:pPr>
        <w:spacing w:line="240" w:lineRule="auto"/>
        <w:ind w:left="0" w:leftChars="0" w:firstLine="420" w:firstLineChars="175"/>
        <w:rPr>
          <w:rFonts w:hint="default" w:ascii="Times New Roman" w:hAnsi="Times New Roman" w:eastAsia="宋体" w:cs="Times New Roman"/>
          <w:sz w:val="24"/>
          <w:lang w:eastAsia="zh-CN"/>
        </w:rPr>
      </w:pPr>
      <w:r>
        <w:rPr>
          <w:rFonts w:hint="eastAsia" w:ascii="Times New Roman" w:hAnsi="Times New Roman" w:eastAsia="宋体" w:cs="Times New Roman"/>
          <w:sz w:val="24"/>
          <w:lang w:val="en-US" w:eastAsia="zh-CN"/>
        </w:rPr>
        <w:t>4、</w:t>
      </w:r>
      <w:r>
        <w:rPr>
          <w:rFonts w:hint="default" w:ascii="Times New Roman" w:hAnsi="Times New Roman" w:eastAsia="宋体" w:cs="Times New Roman"/>
          <w:sz w:val="24"/>
        </w:rPr>
        <w:t>甲方有责任对本合同的内容进行保密</w:t>
      </w:r>
      <w:r>
        <w:rPr>
          <w:rFonts w:hint="default" w:ascii="Times New Roman" w:hAnsi="Times New Roman" w:eastAsia="宋体" w:cs="Times New Roman"/>
          <w:sz w:val="24"/>
          <w:lang w:eastAsia="zh-CN"/>
        </w:rPr>
        <w:t>。</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5、</w:t>
      </w:r>
      <w:r>
        <w:rPr>
          <w:rFonts w:hint="default" w:ascii="Times New Roman" w:hAnsi="Times New Roman" w:eastAsia="宋体" w:cs="Times New Roman"/>
          <w:sz w:val="24"/>
        </w:rPr>
        <w:t>甲方有义务按照乙方的要求准备好项目启动所需的服务器及微信小程序的资质材料，包括但不限于注册及认证微信小程序、开通微信支付工具、开通支付宝支付工具资质、企业微信、开通微信小程序外链插件资格等。如因甲方不能按时提供或开通，造成项目工期延长，责任不属于乙方。</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rPr>
        <w:t>甲方有义务按照乙方的要求准备好项目所需的网络域名、所涉及到的接口，包括但不限于短信接口、直播接口、ERP接口、企业微信接口、设备接口等。如因甲方不能按时提供相关资料，造成项目工期延长，责任不属于乙方。</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7、</w:t>
      </w:r>
      <w:r>
        <w:rPr>
          <w:rFonts w:hint="default" w:ascii="Times New Roman" w:hAnsi="Times New Roman" w:eastAsia="宋体" w:cs="Times New Roman"/>
          <w:sz w:val="24"/>
        </w:rPr>
        <w:t>甲方有义务按照乙方的要求设计并提供项目所需的物料</w:t>
      </w:r>
      <w:r>
        <w:rPr>
          <w:rFonts w:hint="default" w:ascii="Times New Roman" w:hAnsi="Times New Roman" w:eastAsia="宋体" w:cs="Times New Roman"/>
          <w:sz w:val="24"/>
          <w:lang w:val="en-US" w:eastAsia="zh-CN"/>
        </w:rPr>
        <w:t>和</w:t>
      </w:r>
      <w:r>
        <w:rPr>
          <w:rFonts w:hint="default" w:ascii="Times New Roman" w:hAnsi="Times New Roman" w:eastAsia="宋体" w:cs="Times New Roman"/>
          <w:sz w:val="24"/>
        </w:rPr>
        <w:t>项目上线所需的</w:t>
      </w:r>
      <w:r>
        <w:rPr>
          <w:rFonts w:hint="default" w:ascii="Times New Roman" w:hAnsi="Times New Roman" w:eastAsia="宋体" w:cs="Times New Roman"/>
          <w:sz w:val="24"/>
          <w:lang w:val="en-US" w:eastAsia="zh-CN"/>
        </w:rPr>
        <w:t>系统</w:t>
      </w:r>
      <w:r>
        <w:rPr>
          <w:rFonts w:hint="default" w:ascii="Times New Roman" w:hAnsi="Times New Roman" w:eastAsia="宋体" w:cs="Times New Roman"/>
          <w:sz w:val="24"/>
        </w:rPr>
        <w:t>初始化数据，如因甲方不能按时提供相关资料，造成项目工期延长，责任不属于乙方。</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8、</w:t>
      </w:r>
      <w:r>
        <w:rPr>
          <w:rFonts w:hint="default" w:ascii="Times New Roman" w:hAnsi="Times New Roman" w:eastAsia="宋体" w:cs="Times New Roman"/>
          <w:sz w:val="24"/>
        </w:rPr>
        <w:t>甲方正式验收后，项目进入运营维护阶段，甲方负责平台数据的更新维护，包括但不限于用户数据、楼盘</w:t>
      </w:r>
      <w:r>
        <w:rPr>
          <w:rFonts w:hint="default" w:ascii="Times New Roman" w:hAnsi="Times New Roman" w:eastAsia="宋体" w:cs="Times New Roman"/>
          <w:sz w:val="24"/>
          <w:lang w:val="en-US" w:eastAsia="zh-CN"/>
        </w:rPr>
        <w:t>项目</w:t>
      </w:r>
      <w:r>
        <w:rPr>
          <w:rFonts w:hint="default" w:ascii="Times New Roman" w:hAnsi="Times New Roman" w:eastAsia="宋体" w:cs="Times New Roman"/>
          <w:sz w:val="24"/>
        </w:rPr>
        <w:t>数据、</w:t>
      </w:r>
      <w:r>
        <w:rPr>
          <w:rFonts w:hint="default" w:ascii="Times New Roman" w:hAnsi="Times New Roman" w:eastAsia="宋体" w:cs="Times New Roman"/>
          <w:sz w:val="24"/>
          <w:lang w:val="en-US" w:eastAsia="zh-CN"/>
        </w:rPr>
        <w:t>租赁数据、</w:t>
      </w:r>
      <w:r>
        <w:rPr>
          <w:rFonts w:hint="default" w:ascii="Times New Roman" w:hAnsi="Times New Roman" w:eastAsia="宋体" w:cs="Times New Roman"/>
          <w:sz w:val="24"/>
        </w:rPr>
        <w:t>活动数据、平台公告发布等等。</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9、</w:t>
      </w:r>
      <w:r>
        <w:rPr>
          <w:rFonts w:hint="default" w:ascii="Times New Roman" w:hAnsi="Times New Roman" w:eastAsia="宋体" w:cs="Times New Roman"/>
          <w:sz w:val="24"/>
        </w:rPr>
        <w:t>甲方有义务提供服务器</w:t>
      </w:r>
      <w:r>
        <w:rPr>
          <w:rFonts w:hint="default" w:ascii="Times New Roman" w:hAnsi="Times New Roman" w:eastAsia="宋体" w:cs="Times New Roman"/>
          <w:sz w:val="24"/>
          <w:lang w:val="en-US" w:eastAsia="zh-CN"/>
        </w:rPr>
        <w:t>资源</w:t>
      </w:r>
      <w:r>
        <w:rPr>
          <w:rFonts w:hint="default" w:ascii="Times New Roman" w:hAnsi="Times New Roman" w:eastAsia="宋体" w:cs="Times New Roman"/>
          <w:sz w:val="24"/>
        </w:rPr>
        <w:t>，乙方将项目全部源代码部署到服务器，在甲方许可情况下，登录服务器进行项目维护。</w:t>
      </w:r>
    </w:p>
    <w:p>
      <w:pPr>
        <w:spacing w:line="240" w:lineRule="auto"/>
        <w:outlineLvl w:val="0"/>
        <w:rPr>
          <w:rFonts w:hint="default" w:ascii="Times New Roman" w:hAnsi="Times New Roman" w:eastAsia="宋体" w:cs="Times New Roman"/>
          <w:sz w:val="24"/>
        </w:rPr>
      </w:pPr>
      <w:r>
        <w:rPr>
          <w:rFonts w:hint="default" w:ascii="Times New Roman" w:hAnsi="Times New Roman" w:eastAsia="宋体" w:cs="Times New Roman"/>
          <w:b/>
          <w:bCs/>
          <w:sz w:val="24"/>
        </w:rPr>
        <w:t>四、乙方权利与义务</w:t>
      </w:r>
    </w:p>
    <w:p>
      <w:pPr>
        <w:spacing w:line="240" w:lineRule="auto"/>
        <w:ind w:left="0" w:leftChars="0" w:firstLine="420" w:firstLineChars="175"/>
        <w:rPr>
          <w:rFonts w:hint="default" w:ascii="Times New Roman" w:hAnsi="Times New Roman" w:eastAsia="宋体" w:cs="Times New Roman"/>
          <w:sz w:val="24"/>
          <w:lang w:eastAsia="zh-CN"/>
        </w:rPr>
      </w:pP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rPr>
        <w:t>乙方有责任按甲方的要求在规定时间内完成</w:t>
      </w:r>
      <w:r>
        <w:rPr>
          <w:rFonts w:hint="default" w:ascii="Times New Roman" w:hAnsi="Times New Roman" w:eastAsia="宋体" w:cs="Times New Roman"/>
          <w:sz w:val="24"/>
          <w:lang w:val="en-US" w:eastAsia="zh-CN"/>
        </w:rPr>
        <w:t>软件</w:t>
      </w:r>
      <w:r>
        <w:rPr>
          <w:rFonts w:hint="default" w:ascii="Times New Roman" w:hAnsi="Times New Roman" w:eastAsia="宋体" w:cs="Times New Roman"/>
          <w:sz w:val="24"/>
        </w:rPr>
        <w:t>项目开发，完成需要开发的内容</w:t>
      </w:r>
      <w:r>
        <w:rPr>
          <w:rFonts w:hint="default" w:ascii="Times New Roman" w:hAnsi="Times New Roman" w:eastAsia="宋体" w:cs="Times New Roman"/>
          <w:sz w:val="24"/>
          <w:lang w:eastAsia="zh-CN"/>
        </w:rPr>
        <w:t>。</w:t>
      </w:r>
    </w:p>
    <w:p>
      <w:pPr>
        <w:spacing w:line="240" w:lineRule="auto"/>
        <w:ind w:left="0" w:leftChars="0" w:firstLine="420" w:firstLineChars="175"/>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rPr>
        <w:t>在项目开发完毕之后，在乙方对甲方提供的维护服务期之内，由于甲方设计变更而导致项目工期的变更，若变更范围在本合同所规定的功能范围之内，乙方有义务免费为甲方修改变更内容</w:t>
      </w:r>
      <w:r>
        <w:rPr>
          <w:rFonts w:hint="eastAsia" w:ascii="Times New Roman" w:hAnsi="Times New Roman" w:eastAsia="宋体" w:cs="Times New Roman"/>
          <w:sz w:val="24"/>
          <w:lang w:eastAsia="zh-CN"/>
        </w:rPr>
        <w:t>。</w:t>
      </w:r>
    </w:p>
    <w:p>
      <w:pPr>
        <w:spacing w:line="240" w:lineRule="auto"/>
        <w:ind w:left="0" w:leftChars="0" w:firstLine="420" w:firstLineChars="175"/>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rPr>
        <w:t>乙方有责任对本合同的内容进行保密</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合作期间</w:t>
      </w:r>
      <w:r>
        <w:rPr>
          <w:rFonts w:hint="default" w:ascii="Times New Roman" w:hAnsi="Times New Roman" w:eastAsia="宋体" w:cs="Times New Roman"/>
          <w:sz w:val="24"/>
        </w:rPr>
        <w:t>严格遵守</w:t>
      </w:r>
      <w:r>
        <w:rPr>
          <w:rFonts w:hint="eastAsia" w:ascii="Times New Roman" w:hAnsi="Times New Roman" w:eastAsia="宋体" w:cs="Times New Roman"/>
          <w:sz w:val="24"/>
          <w:lang w:val="en-US" w:eastAsia="zh-CN"/>
        </w:rPr>
        <w:t>甲方</w:t>
      </w:r>
      <w:r>
        <w:rPr>
          <w:rFonts w:hint="default" w:ascii="Times New Roman" w:hAnsi="Times New Roman" w:eastAsia="宋体" w:cs="Times New Roman"/>
          <w:sz w:val="24"/>
        </w:rPr>
        <w:t>单位相关保密制度。</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4、</w:t>
      </w:r>
      <w:r>
        <w:rPr>
          <w:rFonts w:hint="default" w:ascii="Times New Roman" w:hAnsi="Times New Roman" w:eastAsia="宋体" w:cs="Times New Roman"/>
          <w:sz w:val="24"/>
        </w:rPr>
        <w:t>乙方有责任对与甲方项目的接口规范进行保密，在未经甲方书面许可的情况下，不得向第三方泄露</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不得随意对外公布信息、成果、工作标准及集成数字资源样例。各阶段采集的涉及</w:t>
      </w:r>
      <w:r>
        <w:rPr>
          <w:rFonts w:hint="eastAsia" w:ascii="Times New Roman" w:hAnsi="Times New Roman" w:eastAsia="宋体" w:cs="Times New Roman"/>
          <w:sz w:val="24"/>
          <w:lang w:val="en-US" w:eastAsia="zh-CN"/>
        </w:rPr>
        <w:t>甲方</w:t>
      </w:r>
      <w:r>
        <w:rPr>
          <w:rFonts w:hint="default" w:ascii="Times New Roman" w:hAnsi="Times New Roman" w:eastAsia="宋体" w:cs="Times New Roman"/>
          <w:sz w:val="24"/>
        </w:rPr>
        <w:t>单位情况的资料一律不得对外公开，不得以任何方式透露给其他机构。</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5、</w:t>
      </w:r>
      <w:r>
        <w:rPr>
          <w:rFonts w:hint="default" w:ascii="Times New Roman" w:hAnsi="Times New Roman" w:eastAsia="宋体" w:cs="Times New Roman"/>
          <w:sz w:val="24"/>
        </w:rPr>
        <w:t>乙方有责任在项目验收合格完成之后，向甲方提供</w:t>
      </w:r>
      <w:r>
        <w:rPr>
          <w:rFonts w:hint="default" w:ascii="Times New Roman" w:hAnsi="Times New Roman" w:eastAsia="宋体" w:cs="Times New Roman"/>
          <w:b/>
          <w:bCs/>
          <w:sz w:val="24"/>
          <w:u w:val="single"/>
        </w:rPr>
        <w:t>12</w:t>
      </w:r>
      <w:r>
        <w:rPr>
          <w:rFonts w:hint="default" w:ascii="Times New Roman" w:hAnsi="Times New Roman" w:eastAsia="宋体" w:cs="Times New Roman"/>
          <w:sz w:val="24"/>
        </w:rPr>
        <w:t>个月的免费维护服务，此维护仅指软件bug的修改以及</w:t>
      </w:r>
      <w:r>
        <w:rPr>
          <w:rFonts w:hint="default" w:ascii="Times New Roman" w:hAnsi="Times New Roman" w:eastAsia="宋体" w:cs="Times New Roman"/>
          <w:sz w:val="24"/>
          <w:lang w:val="en-US" w:eastAsia="zh-CN"/>
        </w:rPr>
        <w:t>合同</w:t>
      </w:r>
      <w:r>
        <w:rPr>
          <w:rFonts w:hint="default" w:ascii="Times New Roman" w:hAnsi="Times New Roman" w:eastAsia="宋体" w:cs="Times New Roman"/>
          <w:sz w:val="24"/>
        </w:rPr>
        <w:t>范围</w:t>
      </w:r>
      <w:r>
        <w:rPr>
          <w:rFonts w:hint="default" w:ascii="Times New Roman" w:hAnsi="Times New Roman" w:eastAsia="宋体" w:cs="Times New Roman"/>
          <w:sz w:val="24"/>
          <w:lang w:val="en-US" w:eastAsia="zh-CN"/>
        </w:rPr>
        <w:t>内</w:t>
      </w:r>
      <w:r>
        <w:rPr>
          <w:rFonts w:hint="default" w:ascii="Times New Roman" w:hAnsi="Times New Roman" w:eastAsia="宋体" w:cs="Times New Roman"/>
          <w:sz w:val="24"/>
        </w:rPr>
        <w:t>的功能性改动;</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rPr>
        <w:t>乙方有责任自行准备软件开发所需的硬件设备、开发资料及语言。</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7、</w:t>
      </w:r>
      <w:r>
        <w:rPr>
          <w:rFonts w:hint="default" w:ascii="Times New Roman" w:hAnsi="Times New Roman" w:eastAsia="宋体" w:cs="Times New Roman"/>
          <w:sz w:val="24"/>
        </w:rPr>
        <w:t>在运营维护期间，乙方有义务针对甲方标杆企业所更新的功能免费给予甲方开发更新。</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8、</w:t>
      </w:r>
      <w:r>
        <w:rPr>
          <w:rFonts w:hint="default" w:ascii="Times New Roman" w:hAnsi="Times New Roman" w:eastAsia="宋体" w:cs="Times New Roman"/>
          <w:sz w:val="24"/>
        </w:rPr>
        <w:t>在运营维护期间，乙方有义务针对甲方的项目活动需求，开发一些线上活动页面功能，不再另外收费。</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9、</w:t>
      </w:r>
      <w:r>
        <w:rPr>
          <w:rFonts w:hint="default" w:ascii="Times New Roman" w:hAnsi="Times New Roman" w:eastAsia="宋体" w:cs="Times New Roman"/>
          <w:sz w:val="24"/>
          <w:lang w:val="en-US" w:eastAsia="zh-CN"/>
        </w:rPr>
        <w:t>本</w:t>
      </w:r>
      <w:r>
        <w:rPr>
          <w:rFonts w:hint="default" w:ascii="Times New Roman" w:hAnsi="Times New Roman" w:eastAsia="宋体" w:cs="Times New Roman"/>
          <w:sz w:val="24"/>
        </w:rPr>
        <w:t>项目成果的版权归采购人完全拥有；若</w:t>
      </w:r>
      <w:r>
        <w:rPr>
          <w:rFonts w:hint="default" w:ascii="Times New Roman" w:hAnsi="Times New Roman" w:eastAsia="宋体" w:cs="Times New Roman"/>
          <w:sz w:val="24"/>
          <w:lang w:val="en-US" w:eastAsia="zh-CN"/>
        </w:rPr>
        <w:t>乙方</w:t>
      </w:r>
      <w:r>
        <w:rPr>
          <w:rFonts w:hint="default" w:ascii="Times New Roman" w:hAnsi="Times New Roman" w:eastAsia="宋体" w:cs="Times New Roman"/>
          <w:sz w:val="24"/>
        </w:rPr>
        <w:t>需要在其他地方使用该项目成果或该项目成果的一部分，必须经得</w:t>
      </w:r>
      <w:r>
        <w:rPr>
          <w:rFonts w:hint="default" w:ascii="Times New Roman" w:hAnsi="Times New Roman" w:eastAsia="宋体" w:cs="Times New Roman"/>
          <w:sz w:val="24"/>
          <w:lang w:val="en-US" w:eastAsia="zh-CN"/>
        </w:rPr>
        <w:t>甲方</w:t>
      </w:r>
      <w:r>
        <w:rPr>
          <w:rFonts w:hint="default" w:ascii="Times New Roman" w:hAnsi="Times New Roman" w:eastAsia="宋体" w:cs="Times New Roman"/>
          <w:sz w:val="24"/>
        </w:rPr>
        <w:t>的许可。</w:t>
      </w:r>
      <w:r>
        <w:rPr>
          <w:rFonts w:hint="default" w:ascii="Times New Roman" w:hAnsi="Times New Roman" w:eastAsia="宋体" w:cs="Times New Roman"/>
          <w:sz w:val="24"/>
          <w:lang w:val="en-US" w:eastAsia="zh-CN"/>
        </w:rPr>
        <w:t>乙方</w:t>
      </w:r>
      <w:r>
        <w:rPr>
          <w:rFonts w:hint="default" w:ascii="Times New Roman" w:hAnsi="Times New Roman" w:eastAsia="宋体" w:cs="Times New Roman"/>
          <w:sz w:val="24"/>
        </w:rPr>
        <w:t>可与</w:t>
      </w:r>
      <w:r>
        <w:rPr>
          <w:rFonts w:hint="default" w:ascii="Times New Roman" w:hAnsi="Times New Roman" w:eastAsia="宋体" w:cs="Times New Roman"/>
          <w:sz w:val="24"/>
          <w:lang w:val="en-US" w:eastAsia="zh-CN"/>
        </w:rPr>
        <w:t>甲方</w:t>
      </w:r>
      <w:r>
        <w:rPr>
          <w:rFonts w:hint="default" w:ascii="Times New Roman" w:hAnsi="Times New Roman" w:eastAsia="宋体" w:cs="Times New Roman"/>
          <w:sz w:val="24"/>
        </w:rPr>
        <w:t xml:space="preserve">共同就该项目成果或其中的一部分申请有关奖项。 </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乙方</w:t>
      </w:r>
      <w:r>
        <w:rPr>
          <w:rFonts w:hint="default" w:ascii="Times New Roman" w:hAnsi="Times New Roman" w:eastAsia="宋体" w:cs="Times New Roman"/>
          <w:sz w:val="24"/>
        </w:rPr>
        <w:t>应当保证交付给</w:t>
      </w:r>
      <w:r>
        <w:rPr>
          <w:rFonts w:hint="default" w:ascii="Times New Roman" w:hAnsi="Times New Roman" w:eastAsia="宋体" w:cs="Times New Roman"/>
          <w:sz w:val="24"/>
          <w:lang w:val="en-US" w:eastAsia="zh-CN"/>
        </w:rPr>
        <w:t>甲方</w:t>
      </w:r>
      <w:r>
        <w:rPr>
          <w:rFonts w:hint="default" w:ascii="Times New Roman" w:hAnsi="Times New Roman" w:eastAsia="宋体" w:cs="Times New Roman"/>
          <w:sz w:val="24"/>
        </w:rPr>
        <w:t>的开发成果不侵犯任何</w:t>
      </w:r>
      <w:r>
        <w:rPr>
          <w:rFonts w:hint="default" w:ascii="Times New Roman" w:hAnsi="Times New Roman" w:eastAsia="宋体" w:cs="Times New Roman"/>
          <w:sz w:val="24"/>
          <w:lang w:val="en-US" w:eastAsia="zh-CN"/>
        </w:rPr>
        <w:t>第三方</w:t>
      </w:r>
      <w:r>
        <w:rPr>
          <w:rFonts w:hint="default" w:ascii="Times New Roman" w:hAnsi="Times New Roman" w:eastAsia="宋体" w:cs="Times New Roman"/>
          <w:sz w:val="24"/>
        </w:rPr>
        <w:t>的合法权益。如发生第三</w:t>
      </w:r>
      <w:r>
        <w:rPr>
          <w:rFonts w:hint="default" w:ascii="Times New Roman" w:hAnsi="Times New Roman" w:eastAsia="宋体" w:cs="Times New Roman"/>
          <w:sz w:val="24"/>
          <w:lang w:val="en-US" w:eastAsia="zh-CN"/>
        </w:rPr>
        <w:t>方</w:t>
      </w:r>
      <w:r>
        <w:rPr>
          <w:rFonts w:hint="default" w:ascii="Times New Roman" w:hAnsi="Times New Roman" w:eastAsia="宋体" w:cs="Times New Roman"/>
          <w:sz w:val="24"/>
        </w:rPr>
        <w:t>指控侵权的，</w:t>
      </w:r>
      <w:r>
        <w:rPr>
          <w:rFonts w:hint="default" w:ascii="Times New Roman" w:hAnsi="Times New Roman" w:eastAsia="宋体" w:cs="Times New Roman"/>
          <w:sz w:val="24"/>
          <w:lang w:val="en-US" w:eastAsia="zh-CN"/>
        </w:rPr>
        <w:t>乙方</w:t>
      </w:r>
      <w:r>
        <w:rPr>
          <w:rFonts w:hint="default" w:ascii="Times New Roman" w:hAnsi="Times New Roman" w:eastAsia="宋体" w:cs="Times New Roman"/>
          <w:sz w:val="24"/>
        </w:rPr>
        <w:t>应当负全部责任。</w:t>
      </w:r>
      <w:r>
        <w:rPr>
          <w:rFonts w:hint="default" w:ascii="Times New Roman" w:hAnsi="Times New Roman" w:eastAsia="宋体" w:cs="Times New Roman"/>
          <w:sz w:val="24"/>
          <w:lang w:val="en-US" w:eastAsia="zh-CN"/>
        </w:rPr>
        <w:t>乙方</w:t>
      </w:r>
      <w:r>
        <w:rPr>
          <w:rFonts w:hint="default" w:ascii="Times New Roman" w:hAnsi="Times New Roman" w:eastAsia="宋体" w:cs="Times New Roman"/>
          <w:sz w:val="24"/>
        </w:rPr>
        <w:t>承诺并保证其对本合同项下的系统软件拥有所有权，并有权向</w:t>
      </w:r>
      <w:r>
        <w:rPr>
          <w:rFonts w:hint="default" w:ascii="Times New Roman" w:hAnsi="Times New Roman" w:eastAsia="宋体" w:cs="Times New Roman"/>
          <w:sz w:val="24"/>
          <w:lang w:val="en-US" w:eastAsia="zh-CN"/>
        </w:rPr>
        <w:t>甲方</w:t>
      </w:r>
      <w:r>
        <w:rPr>
          <w:rFonts w:hint="default" w:ascii="Times New Roman" w:hAnsi="Times New Roman" w:eastAsia="宋体" w:cs="Times New Roman"/>
          <w:sz w:val="24"/>
        </w:rPr>
        <w:t>提供系统软件，若因</w:t>
      </w:r>
      <w:r>
        <w:rPr>
          <w:rFonts w:hint="default" w:ascii="Times New Roman" w:hAnsi="Times New Roman" w:eastAsia="宋体" w:cs="Times New Roman"/>
          <w:sz w:val="24"/>
          <w:lang w:val="en-US" w:eastAsia="zh-CN"/>
        </w:rPr>
        <w:t>乙方</w:t>
      </w:r>
      <w:r>
        <w:rPr>
          <w:rFonts w:hint="default" w:ascii="Times New Roman" w:hAnsi="Times New Roman" w:eastAsia="宋体" w:cs="Times New Roman"/>
          <w:sz w:val="24"/>
        </w:rPr>
        <w:t>提供的系统软件权属存在纠纷或无权许可的，</w:t>
      </w:r>
      <w:r>
        <w:rPr>
          <w:rFonts w:hint="default" w:ascii="Times New Roman" w:hAnsi="Times New Roman" w:eastAsia="宋体" w:cs="Times New Roman"/>
          <w:sz w:val="24"/>
          <w:lang w:val="en-US" w:eastAsia="zh-CN"/>
        </w:rPr>
        <w:t>甲方</w:t>
      </w:r>
      <w:r>
        <w:rPr>
          <w:rFonts w:hint="default" w:ascii="Times New Roman" w:hAnsi="Times New Roman" w:eastAsia="宋体" w:cs="Times New Roman"/>
          <w:sz w:val="24"/>
        </w:rPr>
        <w:t>有权单方解除合同，并要求</w:t>
      </w:r>
      <w:r>
        <w:rPr>
          <w:rFonts w:hint="default" w:ascii="Times New Roman" w:hAnsi="Times New Roman" w:eastAsia="宋体" w:cs="Times New Roman"/>
          <w:sz w:val="24"/>
          <w:lang w:val="en-US" w:eastAsia="zh-CN"/>
        </w:rPr>
        <w:t>乙方</w:t>
      </w:r>
      <w:r>
        <w:rPr>
          <w:rFonts w:hint="default" w:ascii="Times New Roman" w:hAnsi="Times New Roman" w:eastAsia="宋体" w:cs="Times New Roman"/>
          <w:sz w:val="24"/>
        </w:rPr>
        <w:t>退还</w:t>
      </w:r>
      <w:r>
        <w:rPr>
          <w:rFonts w:hint="default" w:ascii="Times New Roman" w:hAnsi="Times New Roman" w:eastAsia="宋体" w:cs="Times New Roman"/>
          <w:sz w:val="24"/>
          <w:lang w:val="en-US" w:eastAsia="zh-CN"/>
        </w:rPr>
        <w:t>甲方</w:t>
      </w:r>
      <w:r>
        <w:rPr>
          <w:rFonts w:hint="default" w:ascii="Times New Roman" w:hAnsi="Times New Roman" w:eastAsia="宋体" w:cs="Times New Roman"/>
          <w:sz w:val="24"/>
        </w:rPr>
        <w:t>已付的全部费用，并按合同的总价的20%向</w:t>
      </w:r>
      <w:r>
        <w:rPr>
          <w:rFonts w:hint="default" w:ascii="Times New Roman" w:hAnsi="Times New Roman" w:eastAsia="宋体" w:cs="Times New Roman"/>
          <w:sz w:val="24"/>
          <w:lang w:val="en-US" w:eastAsia="zh-CN"/>
        </w:rPr>
        <w:t>甲方</w:t>
      </w:r>
      <w:r>
        <w:rPr>
          <w:rFonts w:hint="default" w:ascii="Times New Roman" w:hAnsi="Times New Roman" w:eastAsia="宋体" w:cs="Times New Roman"/>
          <w:sz w:val="24"/>
        </w:rPr>
        <w:t>支付违约金。</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10、</w:t>
      </w:r>
      <w:r>
        <w:rPr>
          <w:rFonts w:hint="default" w:ascii="Times New Roman" w:hAnsi="Times New Roman" w:eastAsia="宋体" w:cs="Times New Roman"/>
          <w:sz w:val="24"/>
        </w:rPr>
        <w:t>乙方未经甲方许可，不得私自将</w:t>
      </w:r>
      <w:r>
        <w:rPr>
          <w:rFonts w:hint="default" w:ascii="Times New Roman" w:hAnsi="Times New Roman" w:eastAsia="宋体" w:cs="Times New Roman"/>
          <w:b/>
          <w:bCs/>
          <w:sz w:val="24"/>
          <w:u w:val="single"/>
        </w:rPr>
        <w:t>物业资产运营推广软件</w:t>
      </w:r>
      <w:r>
        <w:rPr>
          <w:rFonts w:hint="default" w:ascii="Times New Roman" w:hAnsi="Times New Roman" w:eastAsia="宋体" w:cs="Times New Roman"/>
          <w:sz w:val="24"/>
        </w:rPr>
        <w:t>再次销售给任何第三方组织机构，所造成的损失，并按所获得的2倍金额赔偿给甲方</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甲方</w:t>
      </w:r>
      <w:r>
        <w:rPr>
          <w:rFonts w:hint="default" w:ascii="Times New Roman" w:hAnsi="Times New Roman" w:eastAsia="宋体" w:cs="Times New Roman"/>
          <w:sz w:val="24"/>
        </w:rPr>
        <w:t>保留追究乙方法律责任的权利。</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11、</w:t>
      </w:r>
      <w:r>
        <w:rPr>
          <w:rFonts w:hint="default" w:ascii="Times New Roman" w:hAnsi="Times New Roman" w:eastAsia="宋体" w:cs="Times New Roman"/>
          <w:sz w:val="24"/>
        </w:rPr>
        <w:t>乙方有义务在运维期间，安排不少于2人专门负责对接甲方，提供7X24小时的服务，及时响应甲方所反映的问题，一般咨询必须在15分钟内作出响应，普通问题30分钟内作出响应并解决，严重问题必须在6小时内解决，如需到现场，则必须在</w:t>
      </w:r>
      <w:r>
        <w:rPr>
          <w:rFonts w:hint="default" w:ascii="Times New Roman" w:hAnsi="Times New Roman" w:eastAsia="宋体" w:cs="Times New Roman"/>
          <w:sz w:val="24"/>
          <w:lang w:val="en-US" w:eastAsia="zh-CN"/>
        </w:rPr>
        <w:t>4</w:t>
      </w:r>
      <w:r>
        <w:rPr>
          <w:rFonts w:hint="default" w:ascii="Times New Roman" w:hAnsi="Times New Roman" w:eastAsia="宋体" w:cs="Times New Roman"/>
          <w:sz w:val="24"/>
        </w:rPr>
        <w:t>小时内赶到现场并解决处理。</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12、</w:t>
      </w:r>
      <w:r>
        <w:rPr>
          <w:rFonts w:hint="default" w:ascii="Times New Roman" w:hAnsi="Times New Roman" w:eastAsia="宋体" w:cs="Times New Roman"/>
          <w:sz w:val="24"/>
        </w:rPr>
        <w:t>乙方负责培训甲方指定的相关负责人员，培训内容包括平台软件的使用操作和日常维护。</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13、</w:t>
      </w:r>
      <w:r>
        <w:rPr>
          <w:rFonts w:hint="default" w:ascii="Times New Roman" w:hAnsi="Times New Roman" w:eastAsia="宋体" w:cs="Times New Roman"/>
          <w:sz w:val="24"/>
        </w:rPr>
        <w:t>乙方承诺不得在平台的源码上设置任何后门程序，未经甲方授权同意，不得以任何形式将甲方平台的数据提供给第三方机构或个人，所造成的损失，均由乙方负责，并保留追究法律责任的权利。</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14、</w:t>
      </w:r>
      <w:r>
        <w:rPr>
          <w:rFonts w:hint="default" w:ascii="Times New Roman" w:hAnsi="Times New Roman" w:eastAsia="宋体" w:cs="Times New Roman"/>
          <w:sz w:val="24"/>
        </w:rPr>
        <w:t>乙方承诺不得以任何理由要求甲方按照项目数量、用户账号数量等方式收取费用，除运营维护费除外。</w:t>
      </w:r>
    </w:p>
    <w:p>
      <w:pPr>
        <w:spacing w:line="240" w:lineRule="auto"/>
        <w:outlineLvl w:val="0"/>
        <w:rPr>
          <w:rFonts w:hint="default" w:ascii="Times New Roman" w:hAnsi="Times New Roman" w:eastAsia="宋体" w:cs="Times New Roman"/>
          <w:b/>
          <w:bCs/>
          <w:sz w:val="24"/>
        </w:rPr>
      </w:pPr>
      <w:r>
        <w:rPr>
          <w:rFonts w:hint="eastAsia" w:ascii="Times New Roman" w:hAnsi="Times New Roman" w:eastAsia="宋体" w:cs="Times New Roman"/>
          <w:b/>
          <w:bCs/>
          <w:sz w:val="24"/>
          <w:lang w:val="en-US" w:eastAsia="zh-CN"/>
        </w:rPr>
        <w:t>五</w:t>
      </w:r>
      <w:r>
        <w:rPr>
          <w:rFonts w:hint="default" w:ascii="Times New Roman" w:hAnsi="Times New Roman" w:eastAsia="宋体" w:cs="Times New Roman"/>
          <w:b/>
          <w:bCs/>
          <w:sz w:val="24"/>
        </w:rPr>
        <w:t>、费用和支付方式</w:t>
      </w:r>
    </w:p>
    <w:p>
      <w:pPr>
        <w:spacing w:line="240" w:lineRule="auto"/>
        <w:ind w:left="0" w:leftChars="0" w:firstLine="420" w:firstLineChars="175"/>
        <w:outlineLvl w:val="1"/>
        <w:rPr>
          <w:rFonts w:hint="default" w:ascii="Times New Roman" w:hAnsi="Times New Roman" w:eastAsia="宋体" w:cs="Times New Roman"/>
          <w:sz w:val="24"/>
        </w:rPr>
      </w:pPr>
      <w:r>
        <w:rPr>
          <w:rFonts w:hint="default" w:ascii="Times New Roman" w:hAnsi="Times New Roman" w:eastAsia="宋体" w:cs="Times New Roman"/>
          <w:sz w:val="24"/>
        </w:rPr>
        <w:t>1、项目款费用</w:t>
      </w:r>
    </w:p>
    <w:p>
      <w:pPr>
        <w:spacing w:line="24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此项目款费用合计为</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rPr>
        <w:t>。</w:t>
      </w:r>
    </w:p>
    <w:p>
      <w:pPr>
        <w:numPr>
          <w:ilvl w:val="0"/>
          <w:numId w:val="0"/>
        </w:numPr>
        <w:adjustRightInd w:val="0"/>
        <w:snapToGrid w:val="0"/>
        <w:spacing w:line="240" w:lineRule="auto"/>
        <w:ind w:firstLine="480" w:firstLineChars="200"/>
        <w:jc w:val="left"/>
        <w:rPr>
          <w:rFonts w:hint="default" w:ascii="Times New Roman" w:hAnsi="Times New Roman" w:eastAsia="宋体" w:cs="Times New Roman"/>
          <w:color w:val="auto"/>
          <w:sz w:val="24"/>
          <w:szCs w:val="24"/>
          <w:lang w:val="en-US" w:eastAsia="zh-CN" w:bidi="zh-CN"/>
        </w:rPr>
      </w:pPr>
      <w:r>
        <w:rPr>
          <w:rFonts w:hint="default" w:ascii="Times New Roman" w:hAnsi="Times New Roman" w:eastAsia="宋体" w:cs="Times New Roman"/>
          <w:color w:val="auto"/>
          <w:sz w:val="24"/>
          <w:szCs w:val="24"/>
          <w:lang w:val="en-US" w:eastAsia="zh-CN" w:bidi="zh-CN"/>
        </w:rPr>
        <w:t>本项目款费用包含项目的所有合理经费开支，包括人工、物耗、工具、设备、交通、会务、保险、税费、利润和所有可能发生的相关费用及合同实施过程中的其它应预见或不可预见费用。采购人后期不再另行追加任何费用。税费费率约定为软件信息和服务业，税率为6%。</w:t>
      </w:r>
    </w:p>
    <w:p>
      <w:pPr>
        <w:spacing w:line="240" w:lineRule="auto"/>
        <w:ind w:left="0" w:leftChars="0" w:firstLine="420" w:firstLineChars="175"/>
        <w:outlineLvl w:val="1"/>
        <w:rPr>
          <w:rFonts w:hint="default" w:ascii="Times New Roman" w:hAnsi="Times New Roman" w:eastAsia="宋体" w:cs="Times New Roman"/>
          <w:sz w:val="24"/>
        </w:rPr>
      </w:pPr>
      <w:r>
        <w:rPr>
          <w:rFonts w:hint="default" w:ascii="Times New Roman" w:hAnsi="Times New Roman" w:eastAsia="宋体" w:cs="Times New Roman"/>
          <w:sz w:val="24"/>
        </w:rPr>
        <w:t>2、支付方式</w:t>
      </w:r>
    </w:p>
    <w:p>
      <w:pPr>
        <w:numPr>
          <w:ilvl w:val="0"/>
          <w:numId w:val="0"/>
        </w:numPr>
        <w:adjustRightInd w:val="0"/>
        <w:snapToGrid w:val="0"/>
        <w:spacing w:line="240" w:lineRule="auto"/>
        <w:ind w:firstLine="480" w:firstLineChars="200"/>
        <w:jc w:val="left"/>
        <w:rPr>
          <w:rFonts w:hint="default" w:ascii="Times New Roman" w:hAnsi="Times New Roman" w:eastAsia="宋体" w:cs="Times New Roman"/>
          <w:color w:val="auto"/>
          <w:sz w:val="24"/>
          <w:szCs w:val="24"/>
          <w:lang w:val="en-US" w:eastAsia="zh-CN" w:bidi="zh-CN"/>
        </w:rPr>
      </w:pPr>
      <w:r>
        <w:rPr>
          <w:rFonts w:hint="default" w:ascii="Times New Roman" w:hAnsi="Times New Roman" w:eastAsia="宋体" w:cs="Times New Roman"/>
          <w:color w:val="auto"/>
          <w:sz w:val="24"/>
          <w:szCs w:val="24"/>
          <w:lang w:val="en-US" w:eastAsia="zh-CN" w:bidi="zh-CN"/>
        </w:rPr>
        <w:t xml:space="preserve">（1）合同签订后10个工作日内，成交人提供等额有效的增值税专用发票（税率6%）给采购人后，采购人向成交人支付合同总金额的50%。 </w:t>
      </w:r>
    </w:p>
    <w:p>
      <w:pPr>
        <w:numPr>
          <w:ilvl w:val="0"/>
          <w:numId w:val="0"/>
        </w:numPr>
        <w:adjustRightInd w:val="0"/>
        <w:snapToGrid w:val="0"/>
        <w:spacing w:line="240" w:lineRule="auto"/>
        <w:ind w:firstLine="480" w:firstLineChars="200"/>
        <w:jc w:val="left"/>
        <w:rPr>
          <w:rFonts w:hint="default" w:ascii="Times New Roman" w:hAnsi="Times New Roman" w:eastAsia="宋体" w:cs="Times New Roman"/>
          <w:color w:val="auto"/>
          <w:sz w:val="24"/>
          <w:szCs w:val="24"/>
          <w:lang w:val="en-US" w:eastAsia="zh-CN" w:bidi="zh-CN"/>
        </w:rPr>
      </w:pPr>
      <w:r>
        <w:rPr>
          <w:rFonts w:hint="default" w:ascii="Times New Roman" w:hAnsi="Times New Roman" w:eastAsia="宋体" w:cs="Times New Roman"/>
          <w:color w:val="auto"/>
          <w:sz w:val="24"/>
          <w:szCs w:val="24"/>
          <w:lang w:val="en-US" w:eastAsia="zh-CN" w:bidi="zh-CN"/>
        </w:rPr>
        <w:t xml:space="preserve">（2）成交人完成系统部署和数据采集后递交初始数据成果，经采购人书面确认符合数据成果标准后7 个工作日内支付合同总价的 20%，成交人提供等额有效的增值税专用发票（税率6%）给采购人。 </w:t>
      </w:r>
    </w:p>
    <w:p>
      <w:pPr>
        <w:numPr>
          <w:ilvl w:val="0"/>
          <w:numId w:val="0"/>
        </w:numPr>
        <w:adjustRightInd w:val="0"/>
        <w:snapToGrid w:val="0"/>
        <w:spacing w:line="24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color w:val="auto"/>
          <w:sz w:val="24"/>
          <w:szCs w:val="24"/>
          <w:lang w:val="en-US" w:eastAsia="zh-CN" w:bidi="zh-CN"/>
        </w:rPr>
        <w:t>（3）项目完成验收</w:t>
      </w:r>
      <w:r>
        <w:rPr>
          <w:rFonts w:hint="eastAsia" w:ascii="Times New Roman" w:hAnsi="Times New Roman" w:eastAsia="宋体" w:cs="Times New Roman"/>
          <w:color w:val="auto"/>
          <w:sz w:val="24"/>
          <w:szCs w:val="24"/>
          <w:lang w:val="en-US" w:eastAsia="zh-CN" w:bidi="zh-CN"/>
        </w:rPr>
        <w:t>合格</w:t>
      </w:r>
      <w:r>
        <w:rPr>
          <w:rFonts w:hint="default" w:ascii="Times New Roman" w:hAnsi="Times New Roman" w:eastAsia="宋体" w:cs="Times New Roman"/>
          <w:color w:val="auto"/>
          <w:sz w:val="24"/>
          <w:szCs w:val="24"/>
          <w:lang w:val="en-US" w:eastAsia="zh-CN" w:bidi="zh-CN"/>
        </w:rPr>
        <w:t xml:space="preserve">后10个工作日内，成交人提供等额有效的增值税专用发票给采购人后，采购人向成交人支付合同总金额的25%，剩下5%作为质量保证金，自验收之日起计算，12个月后，成交人向采购人申请，采购人在7个工作日之内无息支付质量保证金。 </w:t>
      </w:r>
    </w:p>
    <w:p>
      <w:pPr>
        <w:spacing w:line="240" w:lineRule="auto"/>
        <w:ind w:left="0" w:leftChars="0" w:firstLine="420" w:firstLineChars="175"/>
        <w:outlineLvl w:val="1"/>
        <w:rPr>
          <w:rFonts w:hint="default" w:ascii="Times New Roman" w:hAnsi="Times New Roman" w:eastAsia="宋体" w:cs="Times New Roman"/>
          <w:sz w:val="24"/>
        </w:rPr>
      </w:pPr>
      <w:r>
        <w:rPr>
          <w:rFonts w:hint="default" w:ascii="Times New Roman" w:hAnsi="Times New Roman" w:eastAsia="宋体" w:cs="Times New Roman"/>
          <w:sz w:val="24"/>
        </w:rPr>
        <w:t>3、支付账号</w:t>
      </w:r>
    </w:p>
    <w:p>
      <w:pPr>
        <w:spacing w:line="24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项目款费用采取对公转账方式进行，乙方账号信息如下：</w:t>
      </w:r>
    </w:p>
    <w:p>
      <w:pPr>
        <w:spacing w:line="24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单位名称：</w:t>
      </w:r>
      <w:r>
        <w:rPr>
          <w:rFonts w:hint="default" w:ascii="Times New Roman" w:hAnsi="Times New Roman" w:eastAsia="宋体" w:cs="Times New Roman"/>
          <w:sz w:val="24"/>
          <w:u w:val="single"/>
          <w:lang w:val="en-US" w:eastAsia="zh-CN"/>
        </w:rPr>
        <w:t xml:space="preserve">                      </w:t>
      </w:r>
    </w:p>
    <w:p>
      <w:pPr>
        <w:spacing w:line="24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开户行：</w:t>
      </w:r>
      <w:r>
        <w:rPr>
          <w:rFonts w:hint="default" w:ascii="Times New Roman" w:hAnsi="Times New Roman" w:eastAsia="宋体" w:cs="Times New Roman"/>
          <w:sz w:val="24"/>
          <w:u w:val="single"/>
          <w:lang w:val="en-US" w:eastAsia="zh-CN"/>
        </w:rPr>
        <w:t xml:space="preserve">                        </w:t>
      </w:r>
    </w:p>
    <w:p>
      <w:pPr>
        <w:spacing w:line="240" w:lineRule="auto"/>
        <w:ind w:firstLine="480" w:firstLineChars="200"/>
        <w:rPr>
          <w:rFonts w:hint="default" w:ascii="Times New Roman" w:hAnsi="Times New Roman" w:eastAsia="宋体" w:cs="Times New Roman"/>
          <w:sz w:val="24"/>
          <w:u w:val="single"/>
          <w:lang w:val="en-US" w:eastAsia="zh-CN"/>
        </w:rPr>
      </w:pPr>
      <w:r>
        <w:rPr>
          <w:rFonts w:hint="default" w:ascii="Times New Roman" w:hAnsi="Times New Roman" w:eastAsia="宋体" w:cs="Times New Roman"/>
          <w:sz w:val="24"/>
        </w:rPr>
        <w:t>开户行账号：</w:t>
      </w:r>
      <w:r>
        <w:rPr>
          <w:rFonts w:hint="default" w:ascii="Times New Roman" w:hAnsi="Times New Roman" w:eastAsia="宋体" w:cs="Times New Roman"/>
          <w:sz w:val="24"/>
          <w:u w:val="single"/>
          <w:lang w:val="en-US" w:eastAsia="zh-CN"/>
        </w:rPr>
        <w:t xml:space="preserve">                    </w:t>
      </w:r>
    </w:p>
    <w:p>
      <w:pPr>
        <w:spacing w:line="240" w:lineRule="auto"/>
        <w:ind w:left="0" w:leftChars="0" w:firstLine="420" w:firstLineChars="175"/>
        <w:outlineLvl w:val="1"/>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4、运维费用</w:t>
      </w:r>
    </w:p>
    <w:p>
      <w:pPr>
        <w:numPr>
          <w:ilvl w:val="0"/>
          <w:numId w:val="0"/>
        </w:numPr>
        <w:adjustRightInd w:val="0"/>
        <w:snapToGrid w:val="0"/>
        <w:spacing w:line="240" w:lineRule="auto"/>
        <w:ind w:firstLine="480" w:firstLineChars="200"/>
        <w:jc w:val="left"/>
        <w:rPr>
          <w:rFonts w:hint="default" w:ascii="Times New Roman" w:hAnsi="Times New Roman" w:eastAsia="宋体" w:cs="Times New Roman"/>
          <w:sz w:val="24"/>
          <w:u w:val="single"/>
          <w:lang w:val="en-US" w:eastAsia="zh-CN"/>
        </w:rPr>
      </w:pPr>
      <w:r>
        <w:rPr>
          <w:rFonts w:hint="default" w:ascii="Times New Roman" w:hAnsi="Times New Roman" w:eastAsia="宋体" w:cs="Times New Roman"/>
          <w:color w:val="auto"/>
          <w:sz w:val="24"/>
          <w:szCs w:val="24"/>
          <w:lang w:val="en-US" w:eastAsia="zh-CN" w:bidi="zh-CN"/>
        </w:rPr>
        <w:t>自验收合格之日起计算，1年内提供免费运维服务，第二年起运维费用为合同价的10%。</w:t>
      </w:r>
    </w:p>
    <w:p>
      <w:pPr>
        <w:spacing w:line="240" w:lineRule="auto"/>
        <w:outlineLvl w:val="0"/>
        <w:rPr>
          <w:rFonts w:hint="default" w:ascii="Times New Roman" w:hAnsi="Times New Roman" w:eastAsia="宋体" w:cs="Times New Roman"/>
          <w:b/>
          <w:bCs/>
          <w:sz w:val="24"/>
        </w:rPr>
      </w:pPr>
      <w:r>
        <w:rPr>
          <w:rFonts w:hint="eastAsia" w:ascii="Times New Roman" w:hAnsi="Times New Roman" w:eastAsia="宋体" w:cs="Times New Roman"/>
          <w:b/>
          <w:bCs/>
          <w:sz w:val="24"/>
          <w:lang w:val="en-US" w:eastAsia="zh-CN"/>
        </w:rPr>
        <w:t>六</w:t>
      </w:r>
      <w:r>
        <w:rPr>
          <w:rFonts w:hint="default" w:ascii="Times New Roman" w:hAnsi="Times New Roman" w:eastAsia="宋体" w:cs="Times New Roman"/>
          <w:b/>
          <w:bCs/>
          <w:sz w:val="24"/>
        </w:rPr>
        <w:t>、违约责任</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rPr>
        <w:t>甲方有责任按期支付乙方费用，如因甲方自身原因，未能按时交付，则每延期一天，甲方将额外支付乙方总费用的</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rPr>
        <w:t>作为补偿;</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rPr>
        <w:t>乙方有责任按期向交付甲方源代码和设计文档，实现项目中的所有功能，如因乙方自身原因，未能按时交付，则每延期一天，甲方将扣除乙方总费用的</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rPr>
        <w:t>作为补偿，超过2023年</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月</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日，属于严重延期，甲方有权终止合作，并认为乙方不具备交付能力，乙方则需按甲方已支付的项目款两倍赔偿甲方。如确因甲方原因，造成乙方未能按时交付，则乙方不承担由此造成的甲方的损失。如因乙方技术或其他人为原因，超过2023年</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月</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日，属于严重延期，甲方有权终止合作，并认为乙方不具备交付能力，造成甲方项目无法正常上线运行，造成项目无法正常使用，则乙方须按甲方已支付的项目款两倍赔偿支付给甲方。</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rPr>
        <w:t>乙方已按</w:t>
      </w:r>
      <w:r>
        <w:rPr>
          <w:rFonts w:hint="default" w:ascii="Times New Roman" w:hAnsi="Times New Roman" w:eastAsia="宋体" w:cs="Times New Roman"/>
          <w:sz w:val="24"/>
          <w:lang w:val="en-US" w:eastAsia="zh-CN"/>
        </w:rPr>
        <w:t>合同</w:t>
      </w:r>
      <w:r>
        <w:rPr>
          <w:rFonts w:hint="default" w:ascii="Times New Roman" w:hAnsi="Times New Roman" w:eastAsia="宋体" w:cs="Times New Roman"/>
          <w:sz w:val="24"/>
        </w:rPr>
        <w:t>要求</w:t>
      </w:r>
      <w:r>
        <w:rPr>
          <w:rFonts w:hint="default" w:ascii="Times New Roman" w:hAnsi="Times New Roman" w:eastAsia="宋体" w:cs="Times New Roman"/>
          <w:sz w:val="24"/>
          <w:lang w:val="en-US" w:eastAsia="zh-CN"/>
        </w:rPr>
        <w:t>完成技术成果和服务交付后</w:t>
      </w:r>
      <w:r>
        <w:rPr>
          <w:rFonts w:hint="default" w:ascii="Times New Roman" w:hAnsi="Times New Roman" w:eastAsia="宋体" w:cs="Times New Roman"/>
          <w:sz w:val="24"/>
        </w:rPr>
        <w:t>，向甲方提交验收报告，</w:t>
      </w:r>
      <w:r>
        <w:rPr>
          <w:rFonts w:hint="default" w:ascii="Times New Roman" w:hAnsi="Times New Roman" w:eastAsia="宋体" w:cs="Times New Roman"/>
          <w:sz w:val="24"/>
          <w:lang w:val="en-US" w:eastAsia="zh-CN"/>
        </w:rPr>
        <w:t>甲方收到验收报告后如对验收内容有异议应在3个工作日内进行反馈，乙方收到反馈后应在3个工作日内进行回应和处理；</w:t>
      </w:r>
      <w:r>
        <w:rPr>
          <w:rFonts w:hint="default" w:ascii="Times New Roman" w:hAnsi="Times New Roman" w:eastAsia="宋体" w:cs="Times New Roman"/>
          <w:sz w:val="24"/>
        </w:rPr>
        <w:t>如</w:t>
      </w:r>
      <w:r>
        <w:rPr>
          <w:rFonts w:hint="default" w:ascii="Times New Roman" w:hAnsi="Times New Roman" w:eastAsia="宋体" w:cs="Times New Roman"/>
          <w:sz w:val="24"/>
          <w:lang w:val="en-US" w:eastAsia="zh-CN"/>
        </w:rPr>
        <w:t>甲方收到验收报告后无异议则应在7个工作日内组织开展项目验收流程，如</w:t>
      </w:r>
      <w:r>
        <w:rPr>
          <w:rFonts w:hint="default" w:ascii="Times New Roman" w:hAnsi="Times New Roman" w:eastAsia="宋体" w:cs="Times New Roman"/>
          <w:sz w:val="24"/>
        </w:rPr>
        <w:t>超过15个工作日</w:t>
      </w:r>
      <w:r>
        <w:rPr>
          <w:rFonts w:hint="default" w:ascii="Times New Roman" w:hAnsi="Times New Roman" w:eastAsia="宋体" w:cs="Times New Roman"/>
          <w:sz w:val="24"/>
          <w:lang w:val="en-US" w:eastAsia="zh-CN"/>
        </w:rPr>
        <w:t>未反馈异议且未进入项目验收流程的</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视为为项目通过验收合格</w:t>
      </w:r>
      <w:r>
        <w:rPr>
          <w:rFonts w:hint="default" w:ascii="Times New Roman" w:hAnsi="Times New Roman" w:eastAsia="宋体" w:cs="Times New Roman"/>
          <w:sz w:val="24"/>
        </w:rPr>
        <w:t>。</w:t>
      </w:r>
    </w:p>
    <w:p>
      <w:pPr>
        <w:spacing w:line="240" w:lineRule="auto"/>
        <w:ind w:left="0" w:leftChars="0" w:firstLine="420" w:firstLineChars="175"/>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4、</w:t>
      </w:r>
      <w:r>
        <w:rPr>
          <w:rFonts w:hint="default" w:ascii="Times New Roman" w:hAnsi="Times New Roman" w:eastAsia="宋体" w:cs="Times New Roman"/>
          <w:sz w:val="24"/>
        </w:rPr>
        <w:t>由于甲方未能按时向乙方提供微信小程序所需的资质、网络域名、楼盘数据</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租赁数据</w:t>
      </w:r>
      <w:r>
        <w:rPr>
          <w:rFonts w:hint="default" w:ascii="Times New Roman" w:hAnsi="Times New Roman" w:eastAsia="宋体" w:cs="Times New Roman"/>
          <w:sz w:val="24"/>
        </w:rPr>
        <w:t>等，造成项目未能按时交付上线</w:t>
      </w:r>
      <w:r>
        <w:rPr>
          <w:rFonts w:hint="default" w:ascii="Times New Roman" w:hAnsi="Times New Roman" w:eastAsia="宋体" w:cs="Times New Roman"/>
          <w:sz w:val="24"/>
          <w:lang w:val="en-US" w:eastAsia="zh-CN"/>
        </w:rPr>
        <w:t>或延期的</w:t>
      </w:r>
      <w:r>
        <w:rPr>
          <w:rFonts w:hint="default" w:ascii="Times New Roman" w:hAnsi="Times New Roman" w:eastAsia="宋体" w:cs="Times New Roman"/>
          <w:sz w:val="24"/>
        </w:rPr>
        <w:t>，责任不在乙方。</w:t>
      </w:r>
    </w:p>
    <w:p>
      <w:pPr>
        <w:spacing w:line="240" w:lineRule="auto"/>
        <w:outlineLvl w:val="0"/>
        <w:rPr>
          <w:rFonts w:hint="default" w:ascii="Times New Roman" w:hAnsi="Times New Roman" w:eastAsia="宋体" w:cs="Times New Roman"/>
          <w:b/>
          <w:bCs/>
          <w:sz w:val="24"/>
        </w:rPr>
      </w:pPr>
      <w:r>
        <w:rPr>
          <w:rFonts w:hint="eastAsia" w:ascii="Times New Roman" w:hAnsi="Times New Roman" w:eastAsia="宋体" w:cs="Times New Roman"/>
          <w:b/>
          <w:bCs/>
          <w:sz w:val="24"/>
          <w:lang w:val="en-US" w:eastAsia="zh-CN"/>
        </w:rPr>
        <w:t>七</w:t>
      </w:r>
      <w:r>
        <w:rPr>
          <w:rFonts w:hint="default" w:ascii="Times New Roman" w:hAnsi="Times New Roman" w:eastAsia="宋体" w:cs="Times New Roman"/>
          <w:b/>
          <w:bCs/>
          <w:sz w:val="24"/>
        </w:rPr>
        <w:t>、免责条款</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rPr>
        <w:t>本合同所称不可抗力是指不能预见、不能克服、不能避免并对一方当事人造成重大影响的客观事件，包括但不限于自然灾害如洪水、地震、火灾和风暴等以及社会事件如战争、公共卫生事件（如疫情）、恐怖行为等。鉴于网站所具有之特殊性质，不可抗力亦包括黑客攻击、计算机病毒侵入和发作、电信部门技术调整导致之影响、因此管制而造成的暂时性关闭等在内的任何影响网络正常经营之情形。</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rPr>
        <w:t>因不可抗力导致甲乙双方或一方不能履行本合同项下有关义务时，甲乙双方相互不承担违约责任。但遇有不可抗力的一方或双方应于不可抗力发生后</w:t>
      </w:r>
      <w:r>
        <w:rPr>
          <w:rFonts w:hint="default" w:ascii="Times New Roman" w:hAnsi="Times New Roman" w:eastAsia="宋体" w:cs="Times New Roman"/>
          <w:b/>
          <w:bCs/>
          <w:sz w:val="24"/>
          <w:u w:val="single"/>
        </w:rPr>
        <w:t>1</w:t>
      </w:r>
      <w:r>
        <w:rPr>
          <w:rFonts w:hint="default" w:ascii="Times New Roman" w:hAnsi="Times New Roman" w:eastAsia="宋体" w:cs="Times New Roman"/>
          <w:sz w:val="24"/>
        </w:rPr>
        <w:t>日内将情况告知对方，并提供相关证明。在不可抗力影响消除后的合理时间内，双方协商终止合同或暂时延迟合同的履行。</w:t>
      </w:r>
    </w:p>
    <w:p>
      <w:pPr>
        <w:spacing w:line="240" w:lineRule="auto"/>
        <w:outlineLvl w:val="0"/>
        <w:rPr>
          <w:rFonts w:hint="default" w:ascii="Times New Roman" w:hAnsi="Times New Roman" w:eastAsia="宋体" w:cs="Times New Roman"/>
          <w:b/>
          <w:bCs/>
          <w:sz w:val="24"/>
        </w:rPr>
      </w:pPr>
      <w:r>
        <w:rPr>
          <w:rFonts w:hint="eastAsia" w:ascii="Times New Roman" w:hAnsi="Times New Roman" w:eastAsia="宋体" w:cs="Times New Roman"/>
          <w:b/>
          <w:bCs/>
          <w:sz w:val="24"/>
          <w:lang w:val="en-US" w:eastAsia="zh-CN"/>
        </w:rPr>
        <w:t>八</w:t>
      </w:r>
      <w:r>
        <w:rPr>
          <w:rFonts w:hint="default" w:ascii="Times New Roman" w:hAnsi="Times New Roman" w:eastAsia="宋体" w:cs="Times New Roman"/>
          <w:b/>
          <w:bCs/>
          <w:sz w:val="24"/>
        </w:rPr>
        <w:t>、甲乙双方指定联系人及联系方式</w:t>
      </w:r>
    </w:p>
    <w:p>
      <w:pPr>
        <w:spacing w:line="240" w:lineRule="auto"/>
        <w:ind w:left="0" w:leftChars="0" w:firstLine="420" w:firstLineChars="175"/>
        <w:outlineLvl w:val="1"/>
        <w:rPr>
          <w:rFonts w:hint="default" w:ascii="Times New Roman" w:hAnsi="Times New Roman" w:eastAsia="宋体" w:cs="Times New Roman"/>
          <w:sz w:val="24"/>
        </w:rPr>
      </w:pPr>
      <w:r>
        <w:rPr>
          <w:rFonts w:hint="default" w:ascii="Times New Roman" w:hAnsi="Times New Roman" w:eastAsia="宋体" w:cs="Times New Roman"/>
          <w:sz w:val="24"/>
        </w:rPr>
        <w:t>1、甲方</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rPr>
        <w:t>联系人：</w:t>
      </w:r>
      <w:r>
        <w:rPr>
          <w:rFonts w:hint="default" w:ascii="Times New Roman" w:hAnsi="Times New Roman" w:eastAsia="宋体" w:cs="Times New Roman"/>
          <w:sz w:val="24"/>
          <w:u w:val="single"/>
          <w:lang w:val="en-US" w:eastAsia="zh-CN"/>
        </w:rPr>
        <w:t xml:space="preserve">                      </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rPr>
        <w:t>联系电话：</w:t>
      </w:r>
      <w:r>
        <w:rPr>
          <w:rFonts w:hint="default" w:ascii="Times New Roman" w:hAnsi="Times New Roman" w:eastAsia="宋体" w:cs="Times New Roman"/>
          <w:sz w:val="24"/>
          <w:u w:val="single"/>
          <w:lang w:val="en-US" w:eastAsia="zh-CN"/>
        </w:rPr>
        <w:t xml:space="preserve">                    </w:t>
      </w:r>
    </w:p>
    <w:p>
      <w:pPr>
        <w:spacing w:line="240" w:lineRule="auto"/>
        <w:ind w:left="0" w:leftChars="0" w:firstLine="420" w:firstLineChars="175"/>
        <w:outlineLvl w:val="1"/>
        <w:rPr>
          <w:rFonts w:hint="default" w:ascii="Times New Roman" w:hAnsi="Times New Roman" w:eastAsia="宋体" w:cs="Times New Roman"/>
          <w:sz w:val="24"/>
        </w:rPr>
      </w:pPr>
      <w:r>
        <w:rPr>
          <w:rFonts w:hint="default" w:ascii="Times New Roman" w:hAnsi="Times New Roman" w:eastAsia="宋体" w:cs="Times New Roman"/>
          <w:sz w:val="24"/>
        </w:rPr>
        <w:t>2、乙方</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rPr>
        <w:t>联系人：</w:t>
      </w:r>
      <w:r>
        <w:rPr>
          <w:rFonts w:hint="default" w:ascii="Times New Roman" w:hAnsi="Times New Roman" w:eastAsia="宋体" w:cs="Times New Roman"/>
          <w:sz w:val="24"/>
          <w:u w:val="single"/>
          <w:lang w:val="en-US" w:eastAsia="zh-CN"/>
        </w:rPr>
        <w:t xml:space="preserve">                      </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rPr>
        <w:t>联系电话：</w:t>
      </w:r>
      <w:r>
        <w:rPr>
          <w:rFonts w:hint="default" w:ascii="Times New Roman" w:hAnsi="Times New Roman" w:eastAsia="宋体" w:cs="Times New Roman"/>
          <w:sz w:val="24"/>
          <w:u w:val="single"/>
          <w:lang w:val="en-US" w:eastAsia="zh-CN"/>
        </w:rPr>
        <w:t xml:space="preserve">                    </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rPr>
        <w:t>若甲乙双方变更联系人，需要做出书面通知以告知对方。</w:t>
      </w:r>
    </w:p>
    <w:p>
      <w:pPr>
        <w:spacing w:line="240" w:lineRule="auto"/>
        <w:outlineLvl w:val="0"/>
        <w:rPr>
          <w:rFonts w:hint="default" w:ascii="Times New Roman" w:hAnsi="Times New Roman" w:eastAsia="宋体" w:cs="Times New Roman"/>
          <w:b/>
          <w:bCs/>
          <w:sz w:val="24"/>
        </w:rPr>
      </w:pPr>
      <w:r>
        <w:rPr>
          <w:rFonts w:hint="eastAsia" w:ascii="Times New Roman" w:hAnsi="Times New Roman" w:eastAsia="宋体" w:cs="Times New Roman"/>
          <w:b/>
          <w:bCs/>
          <w:sz w:val="24"/>
          <w:lang w:val="en-US" w:eastAsia="zh-CN"/>
        </w:rPr>
        <w:t>九</w:t>
      </w:r>
      <w:r>
        <w:rPr>
          <w:rFonts w:hint="default" w:ascii="Times New Roman" w:hAnsi="Times New Roman" w:eastAsia="宋体" w:cs="Times New Roman"/>
          <w:b/>
          <w:bCs/>
          <w:sz w:val="24"/>
        </w:rPr>
        <w:t>、争议解决方式</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rPr>
        <w:t>1、甲乙双方因履行本合同发生争议，应首先通过友好协商加以解决；任何一方不得以任何理由拒绝协商，经友好协商3次以上，甲乙双方协商不成的，可以选择以下方式解决争议。</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rPr>
        <w:t>（1）甲、乙双方可将争议提交</w:t>
      </w:r>
      <w:r>
        <w:rPr>
          <w:rFonts w:hint="default" w:ascii="Times New Roman" w:hAnsi="Times New Roman" w:eastAsia="宋体" w:cs="Times New Roman"/>
          <w:sz w:val="24"/>
          <w:u w:val="single"/>
          <w:lang w:val="en-US" w:eastAsia="zh-CN"/>
        </w:rPr>
        <w:t xml:space="preserve">  甲方所在地的  </w:t>
      </w:r>
      <w:r>
        <w:rPr>
          <w:rFonts w:hint="default" w:ascii="Times New Roman" w:hAnsi="Times New Roman" w:eastAsia="宋体" w:cs="Times New Roman"/>
          <w:sz w:val="24"/>
        </w:rPr>
        <w:t>仲裁委员会进行仲裁，该仲裁应是终局的，并且该仲裁裁决对双方具有法律上的约束力。</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rPr>
        <w:t>（2）提交</w:t>
      </w:r>
      <w:r>
        <w:rPr>
          <w:rFonts w:hint="default" w:ascii="Times New Roman" w:hAnsi="Times New Roman" w:eastAsia="宋体" w:cs="Times New Roman"/>
          <w:sz w:val="24"/>
          <w:u w:val="single"/>
          <w:lang w:val="en-US" w:eastAsia="zh-CN"/>
        </w:rPr>
        <w:t xml:space="preserve">   甲方所在地的</w:t>
      </w:r>
      <w:r>
        <w:rPr>
          <w:rFonts w:hint="default" w:ascii="Times New Roman" w:hAnsi="Times New Roman" w:eastAsia="宋体" w:cs="Times New Roman"/>
          <w:sz w:val="24"/>
          <w:u w:val="single"/>
        </w:rPr>
        <w:t>人民法院</w:t>
      </w:r>
      <w:r>
        <w:rPr>
          <w:rFonts w:hint="default" w:ascii="Times New Roman" w:hAnsi="Times New Roman" w:eastAsia="宋体" w:cs="Times New Roman"/>
          <w:sz w:val="24"/>
        </w:rPr>
        <w:t>_诉讼解决。</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rPr>
        <w:t>2、因违约引起的诉讼，违约方除承担违约责任外，还需承担守约方因提出讼所发生的诉讼费、保全费、律师费、差旅费、评估鉴定费等相关费用。</w:t>
      </w:r>
    </w:p>
    <w:p>
      <w:pPr>
        <w:spacing w:line="240" w:lineRule="auto"/>
        <w:outlineLvl w:val="0"/>
        <w:rPr>
          <w:rFonts w:hint="default" w:ascii="Times New Roman" w:hAnsi="Times New Roman" w:eastAsia="宋体" w:cs="Times New Roman"/>
          <w:b/>
          <w:bCs/>
          <w:sz w:val="24"/>
        </w:rPr>
      </w:pPr>
      <w:r>
        <w:rPr>
          <w:rFonts w:hint="eastAsia" w:ascii="Times New Roman" w:hAnsi="Times New Roman" w:eastAsia="宋体" w:cs="Times New Roman"/>
          <w:b/>
          <w:bCs/>
          <w:sz w:val="24"/>
          <w:lang w:val="en-US" w:eastAsia="zh-CN"/>
        </w:rPr>
        <w:t>十</w:t>
      </w:r>
      <w:r>
        <w:rPr>
          <w:rFonts w:hint="default" w:ascii="Times New Roman" w:hAnsi="Times New Roman" w:eastAsia="宋体" w:cs="Times New Roman"/>
          <w:b/>
          <w:bCs/>
          <w:sz w:val="24"/>
        </w:rPr>
        <w:t>、合同生效及补充</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rPr>
        <w:t>1、甲、乙双方在签署本合同时，对各自的权利、义务、责任清楚明白、充分理解，并愿按本合同约定严格执行。</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rPr>
        <w:t>2、本合同的任何条款约定被认为无效，不影响本合同其他条款的效力。</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rPr>
        <w:t>3、本合同如有涂改，双方均应在涂改部分签字或加盖公章确认，否则涂改部分无效。</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rPr>
        <w:t>4、本合同未尽事宜，甲、乙双方可共同协商，签订补充协议。该补充协议与本合同具有同等效力。</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rPr>
        <w:t>5、本合同有附件壹份，作为本合同的附件，是本合同的重要组成部分，具有同等的法律效力。</w:t>
      </w:r>
    </w:p>
    <w:p>
      <w:pPr>
        <w:spacing w:line="240" w:lineRule="auto"/>
        <w:ind w:left="0" w:leftChars="0" w:firstLine="420" w:firstLineChars="175"/>
        <w:rPr>
          <w:rFonts w:hint="default" w:ascii="Times New Roman" w:hAnsi="Times New Roman" w:eastAsia="宋体" w:cs="Times New Roman"/>
          <w:sz w:val="24"/>
        </w:rPr>
      </w:pPr>
      <w:r>
        <w:rPr>
          <w:rFonts w:hint="default" w:ascii="Times New Roman" w:hAnsi="Times New Roman" w:eastAsia="宋体" w:cs="Times New Roman"/>
          <w:sz w:val="24"/>
        </w:rPr>
        <w:t>6、本合同壹式</w:t>
      </w:r>
      <w:r>
        <w:rPr>
          <w:rFonts w:hint="default" w:ascii="Times New Roman" w:hAnsi="Times New Roman" w:eastAsia="宋体" w:cs="Times New Roman"/>
          <w:sz w:val="24"/>
          <w:u w:val="single"/>
          <w:lang w:val="en-US" w:eastAsia="zh-CN"/>
        </w:rPr>
        <w:t xml:space="preserve"> 陆</w:t>
      </w:r>
      <w:r>
        <w:rPr>
          <w:rFonts w:hint="default" w:ascii="Times New Roman" w:hAnsi="Times New Roman" w:eastAsia="宋体" w:cs="Times New Roman"/>
          <w:b/>
          <w:bCs/>
          <w:sz w:val="24"/>
          <w:u w:val="single"/>
        </w:rPr>
        <w:t xml:space="preserve"> </w:t>
      </w:r>
      <w:r>
        <w:rPr>
          <w:rFonts w:hint="default" w:ascii="Times New Roman" w:hAnsi="Times New Roman" w:eastAsia="宋体" w:cs="Times New Roman"/>
          <w:sz w:val="24"/>
        </w:rPr>
        <w:t>份，甲执</w:t>
      </w:r>
      <w:r>
        <w:rPr>
          <w:rFonts w:hint="default" w:ascii="Times New Roman" w:hAnsi="Times New Roman" w:eastAsia="宋体" w:cs="Times New Roman"/>
          <w:sz w:val="24"/>
          <w:u w:val="single"/>
          <w:lang w:val="en-US" w:eastAsia="zh-CN"/>
        </w:rPr>
        <w:t xml:space="preserve"> 肆 </w:t>
      </w:r>
      <w:r>
        <w:rPr>
          <w:rFonts w:hint="default" w:ascii="Times New Roman" w:hAnsi="Times New Roman" w:eastAsia="宋体" w:cs="Times New Roman"/>
          <w:sz w:val="24"/>
        </w:rPr>
        <w:t>份</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乙方执</w:t>
      </w:r>
      <w:r>
        <w:rPr>
          <w:rFonts w:hint="default" w:ascii="Times New Roman" w:hAnsi="Times New Roman" w:eastAsia="宋体" w:cs="Times New Roman"/>
          <w:sz w:val="24"/>
          <w:u w:val="single"/>
          <w:lang w:val="en-US" w:eastAsia="zh-CN"/>
        </w:rPr>
        <w:t xml:space="preserve"> 贰 </w:t>
      </w:r>
      <w:r>
        <w:rPr>
          <w:rFonts w:hint="default" w:ascii="Times New Roman" w:hAnsi="Times New Roman" w:eastAsia="宋体" w:cs="Times New Roman"/>
          <w:sz w:val="24"/>
          <w:lang w:val="en-US" w:eastAsia="zh-CN"/>
        </w:rPr>
        <w:t>份</w:t>
      </w:r>
      <w:r>
        <w:rPr>
          <w:rFonts w:hint="default" w:ascii="Times New Roman" w:hAnsi="Times New Roman" w:eastAsia="宋体" w:cs="Times New Roman"/>
          <w:sz w:val="24"/>
        </w:rPr>
        <w:t>，具有同等法律效力，经双方签字盖章后生效。</w:t>
      </w:r>
    </w:p>
    <w:p>
      <w:pPr>
        <w:spacing w:line="240" w:lineRule="auto"/>
        <w:rPr>
          <w:rFonts w:hint="default" w:ascii="Times New Roman" w:hAnsi="Times New Roman" w:eastAsia="宋体" w:cs="Times New Roman"/>
          <w:sz w:val="24"/>
        </w:rPr>
      </w:pPr>
    </w:p>
    <w:p>
      <w:pPr>
        <w:spacing w:line="240" w:lineRule="auto"/>
        <w:rPr>
          <w:rFonts w:hint="default" w:ascii="Times New Roman" w:hAnsi="Times New Roman" w:eastAsia="宋体" w:cs="Times New Roman"/>
          <w:sz w:val="24"/>
        </w:rPr>
      </w:pPr>
    </w:p>
    <w:p>
      <w:pPr>
        <w:spacing w:line="240" w:lineRule="auto"/>
        <w:ind w:left="0" w:leftChars="0" w:firstLine="422" w:firstLineChars="175"/>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rPr>
        <w:t>附件</w:t>
      </w:r>
      <w:r>
        <w:rPr>
          <w:rFonts w:hint="default" w:ascii="Times New Roman" w:hAnsi="Times New Roman" w:eastAsia="宋体" w:cs="Times New Roman"/>
          <w:b/>
          <w:bCs/>
          <w:sz w:val="24"/>
          <w:lang w:eastAsia="zh-CN"/>
        </w:rPr>
        <w:t>：</w:t>
      </w:r>
    </w:p>
    <w:p>
      <w:pPr>
        <w:numPr>
          <w:ilvl w:val="0"/>
          <w:numId w:val="3"/>
        </w:numPr>
        <w:spacing w:line="240" w:lineRule="auto"/>
        <w:ind w:left="0" w:leftChars="0" w:firstLine="420" w:firstLineChars="175"/>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功能需求表</w:t>
      </w:r>
    </w:p>
    <w:p>
      <w:pPr>
        <w:numPr>
          <w:ilvl w:val="0"/>
          <w:numId w:val="3"/>
        </w:numPr>
        <w:spacing w:line="240" w:lineRule="auto"/>
        <w:ind w:left="0" w:leftChars="0" w:firstLine="420" w:firstLineChars="175"/>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廉政承诺协议书</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rPr>
          <w:sz w:val="24"/>
        </w:rPr>
      </w:pPr>
      <w:r>
        <w:rPr>
          <w:sz w:val="24"/>
        </w:rPr>
        <w:br w:type="page"/>
      </w:r>
    </w:p>
    <w:p>
      <w:pPr>
        <w:pStyle w:val="15"/>
      </w:pPr>
    </w:p>
    <w:p>
      <w:pPr>
        <w:spacing w:line="480" w:lineRule="auto"/>
        <w:rPr>
          <w:rFonts w:hint="eastAsia"/>
          <w:sz w:val="24"/>
        </w:rPr>
      </w:pPr>
      <w:r>
        <w:rPr>
          <w:rFonts w:hint="eastAsia"/>
          <w:sz w:val="24"/>
        </w:rPr>
        <w:t>（盖章签署页）</w:t>
      </w:r>
    </w:p>
    <w:p>
      <w:pPr>
        <w:spacing w:line="480" w:lineRule="auto"/>
        <w:rPr>
          <w:rFonts w:hint="eastAsia"/>
          <w:sz w:val="24"/>
        </w:rPr>
      </w:pPr>
    </w:p>
    <w:p>
      <w:pPr>
        <w:spacing w:line="480" w:lineRule="auto"/>
        <w:rPr>
          <w:sz w:val="24"/>
          <w:u w:val="single"/>
        </w:rPr>
      </w:pPr>
      <w:r>
        <w:rPr>
          <w:rFonts w:hint="eastAsia"/>
          <w:sz w:val="24"/>
        </w:rPr>
        <w:t>甲方（盖章）：</w:t>
      </w:r>
      <w:r>
        <w:rPr>
          <w:rFonts w:hint="eastAsia"/>
          <w:sz w:val="24"/>
          <w:u w:val="single"/>
        </w:rPr>
        <w:t xml:space="preserve">                                              </w:t>
      </w:r>
    </w:p>
    <w:p>
      <w:pPr>
        <w:spacing w:line="480" w:lineRule="auto"/>
        <w:rPr>
          <w:sz w:val="24"/>
          <w:u w:val="single"/>
        </w:rPr>
      </w:pPr>
      <w:r>
        <w:rPr>
          <w:rFonts w:hint="eastAsia"/>
          <w:sz w:val="24"/>
        </w:rPr>
        <w:t>统一社会信用代码：</w:t>
      </w:r>
      <w:r>
        <w:rPr>
          <w:rFonts w:hint="eastAsia"/>
          <w:sz w:val="24"/>
          <w:u w:val="single"/>
        </w:rPr>
        <w:t xml:space="preserve">                                          </w:t>
      </w:r>
    </w:p>
    <w:p>
      <w:pPr>
        <w:spacing w:line="480" w:lineRule="auto"/>
        <w:rPr>
          <w:sz w:val="24"/>
          <w:u w:val="single"/>
        </w:rPr>
      </w:pPr>
      <w:r>
        <w:rPr>
          <w:rFonts w:hint="eastAsia"/>
          <w:sz w:val="24"/>
        </w:rPr>
        <w:t>法人</w:t>
      </w:r>
      <w:r>
        <w:rPr>
          <w:rFonts w:hint="eastAsia"/>
          <w:sz w:val="24"/>
          <w:lang w:val="en-US" w:eastAsia="zh-CN"/>
        </w:rPr>
        <w:t>或</w:t>
      </w:r>
      <w:r>
        <w:rPr>
          <w:rFonts w:hint="eastAsia"/>
          <w:sz w:val="24"/>
        </w:rPr>
        <w:t>授权代表（签字）：</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480" w:lineRule="auto"/>
        <w:rPr>
          <w:sz w:val="24"/>
          <w:u w:val="single"/>
        </w:rPr>
      </w:pPr>
      <w:r>
        <w:rPr>
          <w:rFonts w:hint="eastAsia"/>
          <w:sz w:val="24"/>
        </w:rPr>
        <w:t>联系电话：</w:t>
      </w:r>
      <w:r>
        <w:rPr>
          <w:rFonts w:hint="eastAsia"/>
          <w:sz w:val="24"/>
          <w:u w:val="single"/>
        </w:rPr>
        <w:t xml:space="preserve">                                                  </w:t>
      </w:r>
    </w:p>
    <w:p>
      <w:pPr>
        <w:spacing w:line="480" w:lineRule="auto"/>
        <w:rPr>
          <w:sz w:val="24"/>
          <w:u w:val="single"/>
        </w:rPr>
      </w:pPr>
      <w:r>
        <w:rPr>
          <w:rFonts w:hint="eastAsia"/>
          <w:sz w:val="24"/>
        </w:rPr>
        <w:t>联系地址：</w:t>
      </w:r>
      <w:r>
        <w:rPr>
          <w:rFonts w:hint="eastAsia"/>
          <w:sz w:val="24"/>
          <w:u w:val="single"/>
        </w:rPr>
        <w:t xml:space="preserve">                                                  </w:t>
      </w:r>
    </w:p>
    <w:p>
      <w:pPr>
        <w:spacing w:line="480" w:lineRule="auto"/>
        <w:rPr>
          <w:sz w:val="24"/>
        </w:rPr>
      </w:pPr>
      <w:r>
        <w:rPr>
          <w:rFonts w:hint="eastAsia"/>
          <w:sz w:val="24"/>
        </w:rPr>
        <w:t>签约时间：</w:t>
      </w:r>
      <w:r>
        <w:rPr>
          <w:rFonts w:hint="eastAsia"/>
          <w:sz w:val="24"/>
          <w:u w:val="single"/>
        </w:rPr>
        <w:t xml:space="preserve">                                                  </w:t>
      </w:r>
    </w:p>
    <w:p>
      <w:pPr>
        <w:spacing w:line="480" w:lineRule="auto"/>
        <w:rPr>
          <w:sz w:val="24"/>
        </w:rPr>
      </w:pPr>
    </w:p>
    <w:p>
      <w:pPr>
        <w:spacing w:line="480" w:lineRule="auto"/>
        <w:rPr>
          <w:sz w:val="24"/>
        </w:rPr>
      </w:pPr>
    </w:p>
    <w:p>
      <w:pPr>
        <w:spacing w:line="480" w:lineRule="auto"/>
        <w:rPr>
          <w:sz w:val="24"/>
          <w:u w:val="single"/>
        </w:rPr>
      </w:pPr>
      <w:r>
        <w:rPr>
          <w:rFonts w:hint="eastAsia"/>
          <w:sz w:val="24"/>
        </w:rPr>
        <w:t>乙方（盖章）：</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480" w:lineRule="auto"/>
        <w:rPr>
          <w:sz w:val="24"/>
          <w:u w:val="single"/>
        </w:rPr>
      </w:pPr>
      <w:r>
        <w:rPr>
          <w:rFonts w:hint="eastAsia"/>
          <w:sz w:val="24"/>
        </w:rPr>
        <w:t>统一社会信用代码：</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480" w:lineRule="auto"/>
        <w:rPr>
          <w:rFonts w:hint="eastAsia"/>
          <w:sz w:val="24"/>
        </w:rPr>
      </w:pPr>
      <w:r>
        <w:rPr>
          <w:rFonts w:hint="eastAsia"/>
          <w:sz w:val="24"/>
        </w:rPr>
        <w:t>开户行：</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  </w:t>
      </w:r>
    </w:p>
    <w:p>
      <w:pPr>
        <w:spacing w:line="480" w:lineRule="auto"/>
        <w:rPr>
          <w:rFonts w:hint="eastAsia"/>
          <w:sz w:val="24"/>
        </w:rPr>
      </w:pPr>
      <w:r>
        <w:rPr>
          <w:rFonts w:hint="eastAsia"/>
          <w:sz w:val="24"/>
        </w:rPr>
        <w:t>账号：</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480" w:lineRule="auto"/>
        <w:rPr>
          <w:sz w:val="24"/>
          <w:u w:val="single"/>
        </w:rPr>
      </w:pPr>
      <w:r>
        <w:rPr>
          <w:rFonts w:hint="eastAsia"/>
          <w:sz w:val="24"/>
        </w:rPr>
        <w:t>法人</w:t>
      </w:r>
      <w:r>
        <w:rPr>
          <w:rFonts w:hint="eastAsia"/>
          <w:sz w:val="24"/>
          <w:lang w:val="en-US" w:eastAsia="zh-CN"/>
        </w:rPr>
        <w:t>或</w:t>
      </w:r>
      <w:r>
        <w:rPr>
          <w:rFonts w:hint="eastAsia"/>
          <w:sz w:val="24"/>
        </w:rPr>
        <w:t>授权代表（签字）：</w:t>
      </w:r>
      <w:r>
        <w:rPr>
          <w:rFonts w:hint="eastAsia"/>
          <w:sz w:val="24"/>
          <w:u w:val="single"/>
        </w:rPr>
        <w:t xml:space="preserve">                                   </w:t>
      </w:r>
    </w:p>
    <w:p>
      <w:pPr>
        <w:spacing w:line="480" w:lineRule="auto"/>
        <w:rPr>
          <w:sz w:val="24"/>
          <w:u w:val="single"/>
        </w:rPr>
      </w:pPr>
      <w:r>
        <w:rPr>
          <w:rFonts w:hint="eastAsia"/>
          <w:sz w:val="24"/>
        </w:rPr>
        <w:t>联系电话：</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480" w:lineRule="auto"/>
        <w:rPr>
          <w:sz w:val="24"/>
          <w:u w:val="single"/>
        </w:rPr>
      </w:pPr>
      <w:r>
        <w:rPr>
          <w:rFonts w:hint="eastAsia"/>
          <w:sz w:val="24"/>
        </w:rPr>
        <w:t>联系地址：</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480" w:lineRule="auto"/>
        <w:rPr>
          <w:sz w:val="24"/>
        </w:rPr>
      </w:pPr>
      <w:r>
        <w:rPr>
          <w:rFonts w:hint="eastAsia"/>
          <w:sz w:val="24"/>
        </w:rPr>
        <w:t>签约时间：</w:t>
      </w:r>
      <w:r>
        <w:rPr>
          <w:rFonts w:hint="eastAsia"/>
          <w:sz w:val="24"/>
          <w:u w:val="single"/>
        </w:rPr>
        <w:t xml:space="preserve">                                                 </w:t>
      </w:r>
    </w:p>
    <w:p>
      <w:pPr>
        <w:spacing w:line="480" w:lineRule="auto"/>
        <w:rPr>
          <w:sz w:val="24"/>
          <w:u w:val="single"/>
        </w:rPr>
      </w:pPr>
    </w:p>
    <w:p>
      <w:pPr>
        <w:spacing w:line="480" w:lineRule="auto"/>
        <w:rPr>
          <w:sz w:val="24"/>
        </w:rPr>
      </w:pPr>
    </w:p>
    <w:p>
      <w:pPr>
        <w:spacing w:line="480" w:lineRule="auto"/>
        <w:rPr>
          <w:sz w:val="24"/>
        </w:rPr>
      </w:pPr>
    </w:p>
    <w:p>
      <w:pPr>
        <w:spacing w:line="360" w:lineRule="auto"/>
        <w:rPr>
          <w:sz w:val="24"/>
        </w:rPr>
      </w:pPr>
    </w:p>
    <w:p>
      <w:pPr>
        <w:spacing w:line="360" w:lineRule="auto"/>
        <w:rPr>
          <w:rFonts w:hint="eastAsia"/>
          <w:sz w:val="24"/>
        </w:rPr>
      </w:pPr>
    </w:p>
    <w:p>
      <w:pPr>
        <w:spacing w:line="360" w:lineRule="auto"/>
        <w:rPr>
          <w:b/>
          <w:bCs/>
          <w:sz w:val="24"/>
        </w:rPr>
      </w:pPr>
      <w:r>
        <w:rPr>
          <w:rFonts w:hint="eastAsia"/>
          <w:b/>
          <w:bCs/>
          <w:sz w:val="24"/>
        </w:rPr>
        <w:t>附件</w:t>
      </w:r>
      <w:r>
        <w:rPr>
          <w:rFonts w:hint="eastAsia"/>
          <w:b/>
          <w:bCs/>
          <w:sz w:val="24"/>
          <w:lang w:val="en-US" w:eastAsia="zh-CN"/>
        </w:rPr>
        <w:t>1</w:t>
      </w:r>
      <w:r>
        <w:rPr>
          <w:rFonts w:hint="eastAsia"/>
          <w:b/>
          <w:bCs/>
          <w:sz w:val="24"/>
        </w:rPr>
        <w:t>：</w:t>
      </w:r>
    </w:p>
    <w:p>
      <w:pPr>
        <w:spacing w:line="360" w:lineRule="auto"/>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功能</w:t>
      </w:r>
      <w:r>
        <w:rPr>
          <w:rFonts w:hint="eastAsia" w:ascii="方正小标宋_GBK" w:hAnsi="方正小标宋_GBK" w:eastAsia="方正小标宋_GBK" w:cs="方正小标宋_GBK"/>
          <w:sz w:val="36"/>
          <w:szCs w:val="36"/>
          <w:lang w:val="en-US" w:eastAsia="zh-CN"/>
        </w:rPr>
        <w:t>需求</w:t>
      </w:r>
      <w:r>
        <w:rPr>
          <w:rFonts w:hint="eastAsia" w:ascii="方正小标宋_GBK" w:hAnsi="方正小标宋_GBK" w:eastAsia="方正小标宋_GBK" w:cs="方正小标宋_GBK"/>
          <w:sz w:val="36"/>
          <w:szCs w:val="36"/>
        </w:rPr>
        <w:t>表</w:t>
      </w:r>
    </w:p>
    <w:p>
      <w:pPr>
        <w:spacing w:line="360" w:lineRule="auto"/>
        <w:rPr>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rFonts w:hint="eastAsia"/>
          <w:b/>
          <w:bCs/>
          <w:sz w:val="24"/>
          <w:lang w:val="en-US" w:eastAsia="zh-CN"/>
        </w:rPr>
      </w:pPr>
      <w:r>
        <w:rPr>
          <w:rFonts w:hint="eastAsia"/>
          <w:b/>
          <w:bCs/>
          <w:sz w:val="24"/>
          <w:lang w:val="en-US" w:eastAsia="zh-CN"/>
        </w:rPr>
        <w:t>附件2：</w:t>
      </w:r>
    </w:p>
    <w:p>
      <w:pPr>
        <w:spacing w:line="360" w:lineRule="auto"/>
        <w:rPr>
          <w:rFonts w:hint="default"/>
          <w:b/>
          <w:bCs/>
          <w:sz w:val="24"/>
          <w:lang w:val="en-US" w:eastAsia="zh-CN"/>
        </w:rPr>
      </w:pPr>
    </w:p>
    <w:p>
      <w:pPr>
        <w:spacing w:line="360" w:lineRule="auto"/>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廉政承诺协议书</w:t>
      </w:r>
    </w:p>
    <w:p>
      <w:pPr>
        <w:spacing w:line="360" w:lineRule="auto"/>
        <w:ind w:left="0" w:leftChars="0" w:firstLine="420" w:firstLineChars="175"/>
        <w:rPr>
          <w:rFonts w:hint="eastAsia"/>
          <w:sz w:val="24"/>
        </w:rPr>
      </w:pPr>
      <w:r>
        <w:rPr>
          <w:rFonts w:hint="eastAsia"/>
          <w:sz w:val="24"/>
        </w:rPr>
        <w:t>甲方：</w:t>
      </w:r>
      <w:r>
        <w:rPr>
          <w:rFonts w:hint="eastAsia"/>
          <w:sz w:val="24"/>
          <w:u w:val="single"/>
          <w:lang w:val="en-US" w:eastAsia="zh-CN"/>
        </w:rPr>
        <w:t xml:space="preserve">                    </w:t>
      </w:r>
      <w:r>
        <w:rPr>
          <w:rFonts w:hint="eastAsia"/>
          <w:sz w:val="24"/>
        </w:rPr>
        <w:t xml:space="preserve">  </w:t>
      </w:r>
    </w:p>
    <w:p>
      <w:pPr>
        <w:spacing w:line="360" w:lineRule="auto"/>
        <w:ind w:left="0" w:leftChars="0" w:firstLine="420" w:firstLineChars="175"/>
        <w:rPr>
          <w:rFonts w:hint="eastAsia"/>
          <w:sz w:val="24"/>
        </w:rPr>
      </w:pPr>
      <w:r>
        <w:rPr>
          <w:rFonts w:hint="eastAsia"/>
          <w:sz w:val="24"/>
        </w:rPr>
        <w:t>乙方：</w:t>
      </w:r>
      <w:r>
        <w:rPr>
          <w:rFonts w:hint="eastAsia"/>
          <w:sz w:val="24"/>
          <w:u w:val="single"/>
          <w:lang w:val="en-US" w:eastAsia="zh-CN"/>
        </w:rPr>
        <w:t xml:space="preserve">                    </w:t>
      </w:r>
    </w:p>
    <w:p>
      <w:pPr>
        <w:spacing w:line="360" w:lineRule="auto"/>
        <w:ind w:left="0" w:leftChars="0" w:firstLine="420" w:firstLineChars="175"/>
        <w:rPr>
          <w:rFonts w:hint="eastAsia"/>
          <w:sz w:val="24"/>
        </w:rPr>
      </w:pPr>
      <w:r>
        <w:rPr>
          <w:rFonts w:hint="eastAsia"/>
          <w:sz w:val="24"/>
        </w:rPr>
        <w:t>为加强廉政建设，从制度机制上杜绝不廉洁行为，维护双方企业的利益，根据廉政建设的有关规定，经双方协商，同意订立本廉政协议书。</w:t>
      </w:r>
    </w:p>
    <w:p>
      <w:pPr>
        <w:spacing w:line="360" w:lineRule="auto"/>
        <w:ind w:left="0" w:leftChars="0" w:firstLine="420" w:firstLineChars="175"/>
        <w:outlineLvl w:val="0"/>
        <w:rPr>
          <w:rFonts w:hint="eastAsia"/>
          <w:sz w:val="24"/>
        </w:rPr>
      </w:pPr>
      <w:r>
        <w:rPr>
          <w:rFonts w:hint="eastAsia"/>
          <w:sz w:val="24"/>
        </w:rPr>
        <w:t>一、双方的廉政承诺</w:t>
      </w:r>
    </w:p>
    <w:p>
      <w:pPr>
        <w:spacing w:line="360" w:lineRule="auto"/>
        <w:ind w:left="0" w:leftChars="0" w:firstLine="420" w:firstLineChars="175"/>
        <w:rPr>
          <w:rFonts w:hint="eastAsia"/>
          <w:sz w:val="24"/>
        </w:rPr>
      </w:pPr>
      <w:r>
        <w:rPr>
          <w:rFonts w:hint="eastAsia"/>
          <w:sz w:val="24"/>
        </w:rPr>
        <w:t>（一）严格遵守国家有关法律法规及上级主管单位的有关规定。</w:t>
      </w:r>
    </w:p>
    <w:p>
      <w:pPr>
        <w:spacing w:line="360" w:lineRule="auto"/>
        <w:ind w:left="0" w:leftChars="0" w:firstLine="420" w:firstLineChars="175"/>
        <w:rPr>
          <w:rFonts w:hint="eastAsia"/>
          <w:sz w:val="24"/>
        </w:rPr>
      </w:pPr>
      <w:r>
        <w:rPr>
          <w:rFonts w:hint="eastAsia"/>
          <w:sz w:val="24"/>
        </w:rPr>
        <w:t>（二）严格执行合同规定，自觉按合同办事。</w:t>
      </w:r>
    </w:p>
    <w:p>
      <w:pPr>
        <w:spacing w:line="360" w:lineRule="auto"/>
        <w:ind w:left="0" w:leftChars="0" w:firstLine="420" w:firstLineChars="175"/>
        <w:rPr>
          <w:rFonts w:hint="eastAsia"/>
          <w:sz w:val="24"/>
        </w:rPr>
      </w:pPr>
      <w:r>
        <w:rPr>
          <w:rFonts w:hint="eastAsia"/>
          <w:sz w:val="24"/>
        </w:rPr>
        <w:t>（三）在业务活动坚持公开、公正、诚信、透明原则（除法律认定的商业秘密或合同文件另有规定之外），不得损害国家利益和集体利益。</w:t>
      </w:r>
    </w:p>
    <w:p>
      <w:pPr>
        <w:spacing w:line="360" w:lineRule="auto"/>
        <w:ind w:left="0" w:leftChars="0" w:firstLine="420" w:firstLineChars="175"/>
        <w:rPr>
          <w:rFonts w:hint="eastAsia"/>
          <w:sz w:val="24"/>
        </w:rPr>
      </w:pPr>
      <w:r>
        <w:rPr>
          <w:rFonts w:hint="eastAsia"/>
          <w:sz w:val="24"/>
        </w:rPr>
        <w:t>（四）建立健全廉政制度，开展廉政教育，公布举报电话，开展监督并认真查处违法违纪行为。</w:t>
      </w:r>
    </w:p>
    <w:p>
      <w:pPr>
        <w:spacing w:line="360" w:lineRule="auto"/>
        <w:ind w:left="0" w:leftChars="0" w:firstLine="420" w:firstLineChars="175"/>
        <w:rPr>
          <w:rFonts w:hint="eastAsia"/>
          <w:sz w:val="24"/>
        </w:rPr>
      </w:pPr>
      <w:r>
        <w:rPr>
          <w:rFonts w:hint="eastAsia"/>
          <w:sz w:val="24"/>
        </w:rPr>
        <w:t>（五）发现对方在业务活动中有违反廉政规定的行为，应当及时提醒对方纠正。</w:t>
      </w:r>
    </w:p>
    <w:p>
      <w:pPr>
        <w:spacing w:line="360" w:lineRule="auto"/>
        <w:ind w:left="0" w:leftChars="0" w:firstLine="420" w:firstLineChars="175"/>
        <w:rPr>
          <w:rFonts w:hint="eastAsia"/>
          <w:sz w:val="24"/>
        </w:rPr>
      </w:pPr>
      <w:r>
        <w:rPr>
          <w:rFonts w:hint="eastAsia"/>
          <w:sz w:val="24"/>
        </w:rPr>
        <w:t>（六）发现对方有严重违反本协议义务条款的行为，应当及时向其上级有关部门举报，建议给予处理并要求告知处理结果。</w:t>
      </w:r>
    </w:p>
    <w:p>
      <w:pPr>
        <w:spacing w:line="360" w:lineRule="auto"/>
        <w:ind w:left="0" w:leftChars="0" w:firstLine="420" w:firstLineChars="175"/>
        <w:outlineLvl w:val="0"/>
        <w:rPr>
          <w:rFonts w:hint="eastAsia"/>
          <w:sz w:val="24"/>
        </w:rPr>
      </w:pPr>
      <w:r>
        <w:rPr>
          <w:rFonts w:hint="eastAsia"/>
          <w:sz w:val="24"/>
        </w:rPr>
        <w:t>二、双方的廉政义务</w:t>
      </w:r>
    </w:p>
    <w:p>
      <w:pPr>
        <w:spacing w:line="360" w:lineRule="auto"/>
        <w:ind w:left="0" w:leftChars="0" w:firstLine="420" w:firstLineChars="175"/>
        <w:rPr>
          <w:rFonts w:hint="eastAsia"/>
          <w:sz w:val="24"/>
        </w:rPr>
      </w:pPr>
      <w:r>
        <w:rPr>
          <w:rFonts w:hint="eastAsia"/>
          <w:sz w:val="24"/>
        </w:rPr>
        <w:t>甲乙双方及其工作人员不得有以下行为：</w:t>
      </w:r>
    </w:p>
    <w:p>
      <w:pPr>
        <w:spacing w:line="360" w:lineRule="auto"/>
        <w:ind w:left="0" w:leftChars="0" w:firstLine="420" w:firstLineChars="175"/>
        <w:rPr>
          <w:rFonts w:hint="eastAsia"/>
          <w:sz w:val="24"/>
        </w:rPr>
      </w:pPr>
      <w:r>
        <w:rPr>
          <w:rFonts w:hint="eastAsia"/>
          <w:sz w:val="24"/>
        </w:rPr>
        <w:t>1.向对方及其工作人员行贿或索要、接受对方及其工作人员的礼金、有价证券和贵重物品。</w:t>
      </w:r>
    </w:p>
    <w:p>
      <w:pPr>
        <w:spacing w:line="360" w:lineRule="auto"/>
        <w:ind w:left="0" w:leftChars="0" w:firstLine="420" w:firstLineChars="175"/>
        <w:rPr>
          <w:rFonts w:hint="eastAsia"/>
          <w:sz w:val="24"/>
        </w:rPr>
      </w:pPr>
      <w:r>
        <w:rPr>
          <w:rFonts w:hint="eastAsia"/>
          <w:sz w:val="24"/>
        </w:rPr>
        <w:t>2.为对方及其工作人员报销或索要、接受对方及其工作人员报销任何应当由对方支付的各种费用。</w:t>
      </w:r>
    </w:p>
    <w:p>
      <w:pPr>
        <w:spacing w:line="360" w:lineRule="auto"/>
        <w:ind w:left="0" w:leftChars="0" w:firstLine="420" w:firstLineChars="175"/>
        <w:rPr>
          <w:rFonts w:hint="eastAsia"/>
          <w:sz w:val="24"/>
        </w:rPr>
      </w:pPr>
      <w:r>
        <w:rPr>
          <w:rFonts w:hint="eastAsia"/>
          <w:sz w:val="24"/>
        </w:rPr>
        <w:t>3.为对方及其工作人员安排或参加对方及其工作人员安排的可能影响公正执行公务的宴请或娱乐活动。</w:t>
      </w:r>
    </w:p>
    <w:p>
      <w:pPr>
        <w:spacing w:line="360" w:lineRule="auto"/>
        <w:ind w:left="0" w:leftChars="0" w:firstLine="420" w:firstLineChars="175"/>
        <w:rPr>
          <w:rFonts w:hint="eastAsia"/>
          <w:sz w:val="24"/>
        </w:rPr>
      </w:pPr>
      <w:r>
        <w:rPr>
          <w:rFonts w:hint="eastAsia"/>
          <w:sz w:val="24"/>
        </w:rPr>
        <w:t>4.为对方及其工作人员购置、提供或接受对方及其工作人员购置、提供的通讯工具、交通工具和高档办公用品等。</w:t>
      </w:r>
    </w:p>
    <w:p>
      <w:pPr>
        <w:spacing w:line="360" w:lineRule="auto"/>
        <w:ind w:left="0" w:leftChars="0" w:firstLine="420" w:firstLineChars="175"/>
        <w:rPr>
          <w:rFonts w:hint="eastAsia"/>
          <w:sz w:val="24"/>
        </w:rPr>
      </w:pPr>
      <w:r>
        <w:rPr>
          <w:rFonts w:hint="eastAsia"/>
          <w:sz w:val="24"/>
        </w:rPr>
        <w:t>5.为对方及其工作人员安排或索要、接受对方及其工作人员安排的住房装修、婚丧嫁娶、配偶子女工作以及出国出境、旅游等活动。</w:t>
      </w:r>
    </w:p>
    <w:p>
      <w:pPr>
        <w:spacing w:line="360" w:lineRule="auto"/>
        <w:ind w:left="0" w:leftChars="0" w:firstLine="420" w:firstLineChars="175"/>
        <w:outlineLvl w:val="1"/>
        <w:rPr>
          <w:rFonts w:hint="eastAsia"/>
          <w:sz w:val="24"/>
        </w:rPr>
      </w:pPr>
      <w:r>
        <w:rPr>
          <w:rFonts w:hint="eastAsia"/>
          <w:sz w:val="24"/>
        </w:rPr>
        <w:t>6.有违反廉政要求其他情形。</w:t>
      </w:r>
    </w:p>
    <w:p>
      <w:pPr>
        <w:spacing w:line="360" w:lineRule="auto"/>
        <w:ind w:left="0" w:leftChars="0" w:firstLine="420" w:firstLineChars="175"/>
        <w:outlineLvl w:val="0"/>
        <w:rPr>
          <w:rFonts w:hint="eastAsia"/>
          <w:sz w:val="24"/>
        </w:rPr>
      </w:pPr>
      <w:r>
        <w:rPr>
          <w:rFonts w:hint="eastAsia"/>
          <w:sz w:val="24"/>
        </w:rPr>
        <w:t>二、违约责任</w:t>
      </w:r>
    </w:p>
    <w:p>
      <w:pPr>
        <w:spacing w:line="360" w:lineRule="auto"/>
        <w:ind w:left="0" w:leftChars="0" w:firstLine="420" w:firstLineChars="175"/>
        <w:rPr>
          <w:rFonts w:hint="eastAsia"/>
          <w:sz w:val="24"/>
        </w:rPr>
      </w:pPr>
      <w:r>
        <w:rPr>
          <w:rFonts w:hint="eastAsia"/>
          <w:sz w:val="24"/>
        </w:rPr>
        <w:t>若一方及其工作人员有违反法律法规及本协议书的，应依法依规对相关责任人进行严肃处理，并向守约方支付至少10000元的违约金；若违约方给守约方造成经济损失的，应按照损失的金额的2倍给守约方予以赔偿；涉嫌犯罪的，移送司法机关追究相关责任。</w:t>
      </w:r>
    </w:p>
    <w:p>
      <w:pPr>
        <w:spacing w:line="360" w:lineRule="auto"/>
        <w:ind w:left="0" w:leftChars="0" w:firstLine="420" w:firstLineChars="175"/>
        <w:outlineLvl w:val="0"/>
        <w:rPr>
          <w:rFonts w:hint="eastAsia"/>
          <w:sz w:val="24"/>
        </w:rPr>
      </w:pPr>
      <w:r>
        <w:rPr>
          <w:rFonts w:hint="eastAsia"/>
          <w:sz w:val="24"/>
        </w:rPr>
        <w:t>三 、举报方式</w:t>
      </w:r>
    </w:p>
    <w:p>
      <w:pPr>
        <w:pStyle w:val="15"/>
        <w:ind w:left="0" w:leftChars="0" w:firstLine="559" w:firstLineChars="233"/>
        <w:rPr>
          <w:rFonts w:hint="default" w:eastAsiaTheme="minorEastAsia"/>
          <w:lang w:val="en-US" w:eastAsia="zh-CN"/>
        </w:rPr>
      </w:pPr>
      <w:r>
        <w:rPr>
          <w:rFonts w:hint="eastAsia"/>
          <w:sz w:val="24"/>
          <w:lang w:val="en-US" w:eastAsia="zh-CN"/>
        </w:rPr>
        <w:t>甲方举报方式：</w:t>
      </w:r>
    </w:p>
    <w:p>
      <w:pPr>
        <w:numPr>
          <w:ilvl w:val="0"/>
          <w:numId w:val="4"/>
        </w:numPr>
        <w:spacing w:line="360" w:lineRule="auto"/>
        <w:ind w:left="540" w:leftChars="0" w:firstLine="0" w:firstLineChars="0"/>
        <w:rPr>
          <w:rFonts w:hint="eastAsia"/>
          <w:sz w:val="24"/>
        </w:rPr>
      </w:pPr>
      <w:r>
        <w:rPr>
          <w:rFonts w:hint="eastAsia"/>
          <w:sz w:val="24"/>
        </w:rPr>
        <w:t>电话举报：</w:t>
      </w:r>
      <w:r>
        <w:rPr>
          <w:rFonts w:hint="eastAsia"/>
          <w:sz w:val="24"/>
          <w:u w:val="single"/>
          <w:lang w:val="en-US" w:eastAsia="zh-CN"/>
        </w:rPr>
        <w:t xml:space="preserve">                    </w:t>
      </w:r>
    </w:p>
    <w:p>
      <w:pPr>
        <w:numPr>
          <w:ilvl w:val="0"/>
          <w:numId w:val="4"/>
        </w:numPr>
        <w:spacing w:line="360" w:lineRule="auto"/>
        <w:ind w:left="540" w:leftChars="0" w:firstLine="0" w:firstLineChars="0"/>
        <w:rPr>
          <w:rFonts w:hint="eastAsia"/>
          <w:sz w:val="24"/>
        </w:rPr>
      </w:pPr>
      <w:r>
        <w:rPr>
          <w:rFonts w:hint="eastAsia"/>
          <w:sz w:val="24"/>
        </w:rPr>
        <w:t>邮箱举报：</w:t>
      </w:r>
      <w:r>
        <w:rPr>
          <w:rFonts w:hint="eastAsia"/>
          <w:sz w:val="24"/>
          <w:u w:val="single"/>
          <w:lang w:val="en-US" w:eastAsia="zh-CN"/>
        </w:rPr>
        <w:t xml:space="preserve">                    </w:t>
      </w:r>
    </w:p>
    <w:p>
      <w:pPr>
        <w:spacing w:line="360" w:lineRule="auto"/>
        <w:ind w:left="0" w:leftChars="0" w:firstLine="420" w:firstLineChars="175"/>
        <w:rPr>
          <w:rFonts w:hint="eastAsia"/>
          <w:sz w:val="24"/>
        </w:rPr>
      </w:pPr>
      <w:r>
        <w:rPr>
          <w:rFonts w:hint="eastAsia"/>
          <w:sz w:val="24"/>
        </w:rPr>
        <w:t>乙方举报方式：</w:t>
      </w:r>
    </w:p>
    <w:p>
      <w:pPr>
        <w:numPr>
          <w:ilvl w:val="0"/>
          <w:numId w:val="5"/>
        </w:numPr>
        <w:spacing w:line="360" w:lineRule="auto"/>
        <w:ind w:left="540" w:leftChars="0" w:firstLine="0" w:firstLineChars="0"/>
        <w:outlineLvl w:val="1"/>
        <w:rPr>
          <w:rFonts w:hint="eastAsia"/>
          <w:sz w:val="24"/>
        </w:rPr>
      </w:pPr>
      <w:r>
        <w:rPr>
          <w:rFonts w:hint="eastAsia"/>
          <w:sz w:val="24"/>
        </w:rPr>
        <w:t>电话举报：</w:t>
      </w:r>
      <w:r>
        <w:rPr>
          <w:rFonts w:hint="eastAsia"/>
          <w:sz w:val="24"/>
          <w:u w:val="single"/>
          <w:lang w:val="en-US" w:eastAsia="zh-CN"/>
        </w:rPr>
        <w:t xml:space="preserve">                    </w:t>
      </w:r>
    </w:p>
    <w:p>
      <w:pPr>
        <w:numPr>
          <w:ilvl w:val="0"/>
          <w:numId w:val="5"/>
        </w:numPr>
        <w:spacing w:line="360" w:lineRule="auto"/>
        <w:ind w:left="540" w:leftChars="0" w:firstLine="0" w:firstLineChars="0"/>
        <w:rPr>
          <w:rFonts w:hint="eastAsia"/>
          <w:sz w:val="24"/>
        </w:rPr>
      </w:pPr>
      <w:r>
        <w:rPr>
          <w:rFonts w:hint="eastAsia"/>
          <w:sz w:val="24"/>
        </w:rPr>
        <w:t>邮箱举报：</w:t>
      </w:r>
      <w:r>
        <w:rPr>
          <w:rFonts w:hint="eastAsia"/>
          <w:sz w:val="24"/>
          <w:u w:val="single"/>
          <w:lang w:val="en-US" w:eastAsia="zh-CN"/>
        </w:rPr>
        <w:t xml:space="preserve">                    </w:t>
      </w:r>
      <w:r>
        <w:rPr>
          <w:rFonts w:hint="eastAsia"/>
          <w:sz w:val="24"/>
          <w:lang w:val="en-US" w:eastAsia="zh-CN"/>
        </w:rPr>
        <w:t xml:space="preserve">                    </w:t>
      </w:r>
    </w:p>
    <w:p>
      <w:pPr>
        <w:spacing w:line="360" w:lineRule="auto"/>
        <w:ind w:left="0" w:leftChars="0" w:firstLine="420" w:firstLineChars="175"/>
        <w:rPr>
          <w:rFonts w:hint="eastAsia"/>
          <w:sz w:val="24"/>
        </w:rPr>
      </w:pPr>
      <w:r>
        <w:rPr>
          <w:rFonts w:hint="eastAsia"/>
          <w:sz w:val="24"/>
        </w:rPr>
        <w:t>四、本协议书作为编号为：</w:t>
      </w:r>
      <w:r>
        <w:rPr>
          <w:rFonts w:hint="eastAsia"/>
          <w:sz w:val="24"/>
          <w:u w:val="single"/>
        </w:rPr>
        <w:t xml:space="preserve">  </w:t>
      </w:r>
      <w:r>
        <w:rPr>
          <w:rFonts w:hint="eastAsia"/>
          <w:sz w:val="24"/>
          <w:u w:val="single"/>
          <w:lang w:val="en-US" w:eastAsia="zh-CN"/>
        </w:rPr>
        <w:t xml:space="preserve">  XXXXXXX    </w:t>
      </w:r>
      <w:r>
        <w:rPr>
          <w:rFonts w:hint="eastAsia"/>
          <w:sz w:val="24"/>
        </w:rPr>
        <w:t>《</w:t>
      </w:r>
      <w:r>
        <w:rPr>
          <w:rFonts w:hint="eastAsia"/>
          <w:sz w:val="24"/>
          <w:lang w:val="en-US" w:eastAsia="zh-CN"/>
        </w:rPr>
        <w:t>XXXXXX</w:t>
      </w:r>
      <w:r>
        <w:rPr>
          <w:rFonts w:hint="eastAsia"/>
          <w:sz w:val="24"/>
        </w:rPr>
        <w:t>》（以下简称为“主合同”）的附件，一式贰份，甲乙双方各执壹份，具有同等法律效力，有效期与主合同相同，经甲乙双方签署后生效。</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r>
        <w:rPr>
          <w:rFonts w:hint="eastAsia"/>
          <w:sz w:val="24"/>
        </w:rPr>
        <w:t>（本页为签署页）</w:t>
      </w:r>
    </w:p>
    <w:p>
      <w:pPr>
        <w:pStyle w:val="15"/>
        <w:rPr>
          <w:rFonts w:hint="eastAsia"/>
          <w:sz w:val="24"/>
        </w:rPr>
      </w:pPr>
    </w:p>
    <w:p>
      <w:pPr>
        <w:pStyle w:val="15"/>
        <w:rPr>
          <w:rFonts w:hint="eastAsia"/>
          <w:sz w:val="24"/>
        </w:rPr>
      </w:pPr>
    </w:p>
    <w:p>
      <w:pPr>
        <w:pStyle w:val="15"/>
        <w:rPr>
          <w:rFonts w:hint="eastAsia"/>
          <w:sz w:val="24"/>
        </w:rPr>
      </w:pPr>
    </w:p>
    <w:p>
      <w:pPr>
        <w:pStyle w:val="15"/>
        <w:rPr>
          <w:rFonts w:hint="eastAsia"/>
          <w:sz w:val="24"/>
        </w:rPr>
      </w:pPr>
    </w:p>
    <w:p>
      <w:pPr>
        <w:pStyle w:val="15"/>
        <w:rPr>
          <w:rFonts w:hint="eastAsia"/>
          <w:sz w:val="24"/>
        </w:rPr>
      </w:pPr>
    </w:p>
    <w:p>
      <w:pPr>
        <w:pStyle w:val="15"/>
        <w:rPr>
          <w:rFonts w:hint="eastAsia"/>
          <w:sz w:val="24"/>
        </w:rPr>
      </w:pPr>
    </w:p>
    <w:p>
      <w:pPr>
        <w:spacing w:line="360" w:lineRule="auto"/>
        <w:rPr>
          <w:rFonts w:hint="eastAsia"/>
          <w:sz w:val="24"/>
        </w:rPr>
      </w:pPr>
      <w:r>
        <w:rPr>
          <w:rFonts w:hint="eastAsia"/>
          <w:sz w:val="24"/>
        </w:rPr>
        <w:t xml:space="preserve">甲方（盖章）：                    乙方（盖章）：            </w:t>
      </w:r>
    </w:p>
    <w:p>
      <w:pPr>
        <w:spacing w:line="360" w:lineRule="auto"/>
        <w:rPr>
          <w:rFonts w:hint="eastAsia"/>
          <w:sz w:val="24"/>
        </w:rPr>
      </w:pPr>
      <w:r>
        <w:rPr>
          <w:rFonts w:hint="eastAsia"/>
          <w:sz w:val="24"/>
        </w:rPr>
        <w:t>法定代表人                        法定代表人</w:t>
      </w:r>
    </w:p>
    <w:p>
      <w:pPr>
        <w:spacing w:line="360" w:lineRule="auto"/>
        <w:rPr>
          <w:rFonts w:hint="eastAsia"/>
          <w:sz w:val="24"/>
        </w:rPr>
      </w:pPr>
      <w:r>
        <w:rPr>
          <w:rFonts w:hint="eastAsia"/>
          <w:sz w:val="24"/>
        </w:rPr>
        <w:t xml:space="preserve">或授权代表：                      或授权代表：                 </w:t>
      </w:r>
    </w:p>
    <w:p>
      <w:pPr>
        <w:spacing w:line="360" w:lineRule="auto"/>
        <w:rPr>
          <w:sz w:val="24"/>
        </w:rPr>
      </w:pPr>
      <w:r>
        <w:rPr>
          <w:rFonts w:hint="eastAsia"/>
          <w:sz w:val="24"/>
        </w:rPr>
        <w:t>签订日期：                        签订日期：</w:t>
      </w:r>
    </w:p>
    <w:p>
      <w:pPr>
        <w:pStyle w:val="38"/>
        <w:numPr>
          <w:ilvl w:val="0"/>
          <w:numId w:val="0"/>
        </w:numPr>
        <w:jc w:val="both"/>
        <w:outlineLvl w:val="0"/>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EDCA6"/>
    <w:multiLevelType w:val="singleLevel"/>
    <w:tmpl w:val="88FEDCA6"/>
    <w:lvl w:ilvl="0" w:tentative="0">
      <w:start w:val="1"/>
      <w:numFmt w:val="decimal"/>
      <w:lvlText w:val="%1."/>
      <w:lvlJc w:val="left"/>
      <w:pPr>
        <w:tabs>
          <w:tab w:val="left" w:pos="312"/>
        </w:tabs>
        <w:ind w:left="540" w:leftChars="0" w:firstLine="0" w:firstLineChars="0"/>
      </w:pPr>
    </w:lvl>
  </w:abstractNum>
  <w:abstractNum w:abstractNumId="1">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95709BF3"/>
    <w:multiLevelType w:val="singleLevel"/>
    <w:tmpl w:val="95709BF3"/>
    <w:lvl w:ilvl="0" w:tentative="0">
      <w:start w:val="1"/>
      <w:numFmt w:val="decimal"/>
      <w:lvlText w:val="%1."/>
      <w:lvlJc w:val="left"/>
      <w:pPr>
        <w:tabs>
          <w:tab w:val="left" w:pos="312"/>
        </w:tabs>
        <w:ind w:left="540" w:leftChars="0" w:firstLine="0" w:firstLineChars="0"/>
      </w:pPr>
    </w:lvl>
  </w:abstractNum>
  <w:abstractNum w:abstractNumId="3">
    <w:nsid w:val="02CD90C9"/>
    <w:multiLevelType w:val="singleLevel"/>
    <w:tmpl w:val="02CD90C9"/>
    <w:lvl w:ilvl="0" w:tentative="0">
      <w:start w:val="1"/>
      <w:numFmt w:val="decimal"/>
      <w:lvlText w:val="%1."/>
      <w:lvlJc w:val="left"/>
      <w:pPr>
        <w:tabs>
          <w:tab w:val="left" w:pos="312"/>
        </w:tabs>
      </w:pPr>
    </w:lvl>
  </w:abstractNum>
  <w:abstractNum w:abstractNumId="4">
    <w:nsid w:val="5E6415CE"/>
    <w:multiLevelType w:val="singleLevel"/>
    <w:tmpl w:val="5E6415CE"/>
    <w:lvl w:ilvl="0" w:tentative="0">
      <w:start w:val="6"/>
      <w:numFmt w:val="chineseCounting"/>
      <w:suff w:val="space"/>
      <w:lvlText w:val="第%1章"/>
      <w:lvlJc w:val="left"/>
      <w:rPr>
        <w:rFonts w:hint="eastAsia"/>
      </w:rPr>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xNzE5MzYyYzcwZjg1ZGUwNWVjMmY5ZjBkZmFiYjI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51C9F"/>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A6F6A"/>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4D0A5E"/>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9D5D34"/>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030E22"/>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352F85"/>
    <w:rsid w:val="244A3359"/>
    <w:rsid w:val="2540519B"/>
    <w:rsid w:val="2578548A"/>
    <w:rsid w:val="25C71449"/>
    <w:rsid w:val="25F215F0"/>
    <w:rsid w:val="26942D28"/>
    <w:rsid w:val="269770B2"/>
    <w:rsid w:val="26A36451"/>
    <w:rsid w:val="26E266C1"/>
    <w:rsid w:val="270B4023"/>
    <w:rsid w:val="27157D02"/>
    <w:rsid w:val="27656324"/>
    <w:rsid w:val="27870264"/>
    <w:rsid w:val="27E259BA"/>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A61B83"/>
    <w:rsid w:val="2DD16068"/>
    <w:rsid w:val="2E275983"/>
    <w:rsid w:val="2E5C30C4"/>
    <w:rsid w:val="2EB11F33"/>
    <w:rsid w:val="2EC914F5"/>
    <w:rsid w:val="2EED037D"/>
    <w:rsid w:val="2EF45034"/>
    <w:rsid w:val="2F0D4219"/>
    <w:rsid w:val="2F1858E6"/>
    <w:rsid w:val="2F481357"/>
    <w:rsid w:val="2F4A12EC"/>
    <w:rsid w:val="2F5D6B4A"/>
    <w:rsid w:val="2FA44EE2"/>
    <w:rsid w:val="2FD54191"/>
    <w:rsid w:val="2FF8776F"/>
    <w:rsid w:val="30343CBE"/>
    <w:rsid w:val="30352292"/>
    <w:rsid w:val="3057388E"/>
    <w:rsid w:val="30713E31"/>
    <w:rsid w:val="309F7328"/>
    <w:rsid w:val="30C01803"/>
    <w:rsid w:val="30E03C78"/>
    <w:rsid w:val="31737A8A"/>
    <w:rsid w:val="31DE7DDE"/>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8422F6"/>
    <w:rsid w:val="35977D2B"/>
    <w:rsid w:val="35C44201"/>
    <w:rsid w:val="35D75749"/>
    <w:rsid w:val="36017463"/>
    <w:rsid w:val="36224B3C"/>
    <w:rsid w:val="363021BC"/>
    <w:rsid w:val="364D70B8"/>
    <w:rsid w:val="36672EB7"/>
    <w:rsid w:val="369A6683"/>
    <w:rsid w:val="36A327A8"/>
    <w:rsid w:val="376818C6"/>
    <w:rsid w:val="3784008B"/>
    <w:rsid w:val="37935872"/>
    <w:rsid w:val="37AF1DE5"/>
    <w:rsid w:val="37EA44E4"/>
    <w:rsid w:val="382F1738"/>
    <w:rsid w:val="38504E49"/>
    <w:rsid w:val="389D7EB4"/>
    <w:rsid w:val="38B5247B"/>
    <w:rsid w:val="38EE2D91"/>
    <w:rsid w:val="390126DC"/>
    <w:rsid w:val="390D6580"/>
    <w:rsid w:val="391D3D3D"/>
    <w:rsid w:val="39230C42"/>
    <w:rsid w:val="3A1A7CBB"/>
    <w:rsid w:val="3A1D0C5F"/>
    <w:rsid w:val="3A416AF3"/>
    <w:rsid w:val="3A8C68EF"/>
    <w:rsid w:val="3AA1056B"/>
    <w:rsid w:val="3AC871CA"/>
    <w:rsid w:val="3B1309D9"/>
    <w:rsid w:val="3B1C043E"/>
    <w:rsid w:val="3B5D5507"/>
    <w:rsid w:val="3B7207E0"/>
    <w:rsid w:val="3B80764B"/>
    <w:rsid w:val="3BB373DD"/>
    <w:rsid w:val="3BBD1F33"/>
    <w:rsid w:val="3BFE6763"/>
    <w:rsid w:val="3C14431E"/>
    <w:rsid w:val="3C3B7C3D"/>
    <w:rsid w:val="3C7F0083"/>
    <w:rsid w:val="3CDA47D1"/>
    <w:rsid w:val="3CDB1427"/>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826B1"/>
    <w:rsid w:val="420B40EC"/>
    <w:rsid w:val="42220C18"/>
    <w:rsid w:val="424937EF"/>
    <w:rsid w:val="426233F1"/>
    <w:rsid w:val="42AD2876"/>
    <w:rsid w:val="42D41D58"/>
    <w:rsid w:val="42FF3FE9"/>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197BDE"/>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371A32"/>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64A61"/>
    <w:rsid w:val="7E680042"/>
    <w:rsid w:val="7EBB3930"/>
    <w:rsid w:val="7EBF7537"/>
    <w:rsid w:val="7EE94CBB"/>
    <w:rsid w:val="7EF96296"/>
    <w:rsid w:val="7F37016E"/>
    <w:rsid w:val="7F686EE0"/>
    <w:rsid w:val="7F87641A"/>
    <w:rsid w:val="7FAD7090"/>
    <w:rsid w:val="7FAE1701"/>
    <w:rsid w:val="7FFE72EF"/>
    <w:rsid w:val="BEFFC756"/>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b/>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1"/>
    <w:qFormat/>
    <w:uiPriority w:val="0"/>
    <w:rPr>
      <w:sz w:val="21"/>
      <w:szCs w:val="22"/>
    </w:rPr>
  </w:style>
  <w:style w:type="paragraph" w:styleId="11">
    <w:name w:val="Body Text First Indent"/>
    <w:basedOn w:val="10"/>
    <w:next w:val="12"/>
    <w:qFormat/>
    <w:uiPriority w:val="0"/>
    <w:pPr>
      <w:ind w:firstLine="420" w:firstLineChars="100"/>
    </w:pPr>
  </w:style>
  <w:style w:type="paragraph" w:styleId="12">
    <w:name w:val="toc 6"/>
    <w:basedOn w:val="1"/>
    <w:next w:val="1"/>
    <w:qFormat/>
    <w:uiPriority w:val="0"/>
    <w:pPr>
      <w:ind w:left="1000" w:leftChars="1000"/>
    </w:pPr>
  </w:style>
  <w:style w:type="paragraph" w:styleId="13">
    <w:name w:val="Plain Text"/>
    <w:basedOn w:val="1"/>
    <w:next w:val="14"/>
    <w:qFormat/>
    <w:uiPriority w:val="0"/>
    <w:rPr>
      <w:rFonts w:ascii="宋体" w:eastAsia="宋体" w:cs="Courier New"/>
      <w:szCs w:val="21"/>
    </w:rPr>
  </w:style>
  <w:style w:type="paragraph" w:styleId="14">
    <w:name w:val="Date"/>
    <w:basedOn w:val="1"/>
    <w:next w:val="1"/>
    <w:qFormat/>
    <w:uiPriority w:val="0"/>
    <w:pPr>
      <w:ind w:left="100" w:leftChars="2500"/>
    </w:pPr>
  </w:style>
  <w:style w:type="paragraph" w:styleId="15">
    <w:name w:val="footer"/>
    <w:basedOn w:val="1"/>
    <w:link w:val="27"/>
    <w:unhideWhenUsed/>
    <w:qFormat/>
    <w:uiPriority w:val="99"/>
    <w:pPr>
      <w:tabs>
        <w:tab w:val="center" w:pos="4153"/>
        <w:tab w:val="right" w:pos="8306"/>
      </w:tabs>
      <w:snapToGrid w:val="0"/>
      <w:jc w:val="left"/>
    </w:pPr>
    <w:rPr>
      <w:sz w:val="18"/>
      <w:szCs w:val="18"/>
    </w:rPr>
  </w:style>
  <w:style w:type="paragraph" w:styleId="16">
    <w:name w:val="header"/>
    <w:basedOn w:val="1"/>
    <w:next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
    <w:name w:val="页眉 字符"/>
    <w:basedOn w:val="22"/>
    <w:link w:val="16"/>
    <w:qFormat/>
    <w:uiPriority w:val="99"/>
    <w:rPr>
      <w:sz w:val="18"/>
      <w:szCs w:val="18"/>
    </w:rPr>
  </w:style>
  <w:style w:type="character" w:customStyle="1" w:styleId="27">
    <w:name w:val="页脚 字符"/>
    <w:basedOn w:val="22"/>
    <w:link w:val="15"/>
    <w:qFormat/>
    <w:uiPriority w:val="99"/>
    <w:rPr>
      <w:sz w:val="18"/>
      <w:szCs w:val="18"/>
    </w:rPr>
  </w:style>
  <w:style w:type="paragraph" w:styleId="28">
    <w:name w:val="List Paragraph"/>
    <w:basedOn w:val="1"/>
    <w:qFormat/>
    <w:uiPriority w:val="34"/>
    <w:pPr>
      <w:ind w:firstLine="420" w:firstLineChars="200"/>
    </w:pPr>
    <w:rPr>
      <w:rFonts w:ascii="Calibri" w:hAnsi="Calibri" w:eastAsia="宋体" w:cs="Times New Roman"/>
    </w:rPr>
  </w:style>
  <w:style w:type="paragraph" w:customStyle="1" w:styleId="29">
    <w:name w:val="p16"/>
    <w:qFormat/>
    <w:uiPriority w:val="0"/>
    <w:pPr>
      <w:jc w:val="both"/>
    </w:pPr>
    <w:rPr>
      <w:rFonts w:ascii="宋体" w:hAnsi="宋体" w:eastAsia="宋体" w:cs="宋体"/>
      <w:color w:val="000000"/>
      <w:lang w:val="en-US" w:eastAsia="zh-CN" w:bidi="ar-SA"/>
    </w:rPr>
  </w:style>
  <w:style w:type="paragraph" w:customStyle="1" w:styleId="30">
    <w:name w:val="Table Paragraph"/>
    <w:basedOn w:val="1"/>
    <w:qFormat/>
    <w:uiPriority w:val="1"/>
  </w:style>
  <w:style w:type="paragraph" w:customStyle="1" w:styleId="31">
    <w:name w:val="正文_0"/>
    <w:qFormat/>
    <w:uiPriority w:val="0"/>
    <w:rPr>
      <w:rFonts w:ascii="Times New Roman" w:hAnsi="Times New Roman" w:eastAsiaTheme="minorEastAsia" w:cstheme="minorBidi"/>
      <w:sz w:val="21"/>
      <w:szCs w:val="22"/>
      <w:lang w:val="en-US" w:eastAsia="zh-CN" w:bidi="ar-SA"/>
    </w:rPr>
  </w:style>
  <w:style w:type="paragraph" w:customStyle="1" w:styleId="32">
    <w:name w:val="表格文字115"/>
    <w:basedOn w:val="1"/>
    <w:qFormat/>
    <w:uiPriority w:val="0"/>
    <w:rPr>
      <w:bCs/>
      <w:spacing w:val="10"/>
      <w:kern w:val="0"/>
      <w:sz w:val="24"/>
    </w:rPr>
  </w:style>
  <w:style w:type="paragraph" w:customStyle="1" w:styleId="33">
    <w:name w:val="p0"/>
    <w:basedOn w:val="1"/>
    <w:qFormat/>
    <w:uiPriority w:val="0"/>
    <w:pPr>
      <w:widowControl/>
    </w:pPr>
    <w:rPr>
      <w:kern w:val="0"/>
      <w:szCs w:val="21"/>
    </w:rPr>
  </w:style>
  <w:style w:type="character" w:customStyle="1" w:styleId="34">
    <w:name w:val="apple-converted-space"/>
    <w:basedOn w:val="22"/>
    <w:qFormat/>
    <w:uiPriority w:val="0"/>
  </w:style>
  <w:style w:type="paragraph" w:customStyle="1" w:styleId="35">
    <w:name w:val="默认段落字体 Para Char Char Char Char Char Char Char"/>
    <w:basedOn w:val="1"/>
    <w:qFormat/>
    <w:uiPriority w:val="0"/>
    <w:pPr>
      <w:adjustRightInd w:val="0"/>
      <w:spacing w:line="360" w:lineRule="auto"/>
    </w:pPr>
  </w:style>
  <w:style w:type="paragraph" w:customStyle="1" w:styleId="36">
    <w:name w:val="首行缩进"/>
    <w:basedOn w:val="1"/>
    <w:qFormat/>
    <w:uiPriority w:val="0"/>
    <w:pPr>
      <w:ind w:firstLine="480" w:firstLineChars="200"/>
    </w:pPr>
    <w:rPr>
      <w:szCs w:val="20"/>
    </w:rPr>
  </w:style>
  <w:style w:type="paragraph" w:styleId="37">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8">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9">
    <w:name w:val="采购二"/>
    <w:basedOn w:val="38"/>
    <w:qFormat/>
    <w:uiPriority w:val="0"/>
    <w:pPr>
      <w:spacing w:before="50" w:beforeLines="50" w:after="0" w:afterLines="0"/>
    </w:pPr>
    <w:rPr>
      <w:rFonts w:ascii="宋体" w:hAnsi="宋体" w:eastAsia="宋体"/>
      <w:sz w:val="28"/>
      <w:szCs w:val="28"/>
    </w:rPr>
  </w:style>
  <w:style w:type="paragraph" w:customStyle="1" w:styleId="40">
    <w:name w:val="采购三"/>
    <w:basedOn w:val="39"/>
    <w:qFormat/>
    <w:uiPriority w:val="0"/>
    <w:pPr>
      <w:spacing w:before="50" w:beforeLines="50" w:after="50" w:afterLines="50" w:line="240" w:lineRule="auto"/>
      <w:jc w:val="left"/>
    </w:pPr>
    <w:rPr>
      <w:sz w:val="24"/>
      <w:lang w:bidi="zh-CN"/>
    </w:rPr>
  </w:style>
  <w:style w:type="character" w:customStyle="1" w:styleId="41">
    <w:name w:val="font51"/>
    <w:basedOn w:val="22"/>
    <w:qFormat/>
    <w:uiPriority w:val="0"/>
    <w:rPr>
      <w:rFonts w:hint="eastAsia" w:ascii="宋体" w:hAnsi="宋体" w:eastAsia="宋体" w:cs="宋体"/>
      <w:color w:val="000000"/>
      <w:sz w:val="32"/>
      <w:szCs w:val="32"/>
      <w:u w:val="none"/>
    </w:rPr>
  </w:style>
  <w:style w:type="character" w:customStyle="1" w:styleId="42">
    <w:name w:val="font31"/>
    <w:basedOn w:val="22"/>
    <w:qFormat/>
    <w:uiPriority w:val="0"/>
    <w:rPr>
      <w:rFonts w:ascii="宋体" w:hAnsi="宋体" w:eastAsia="宋体" w:cs="宋体"/>
      <w:color w:val="000000"/>
      <w:sz w:val="32"/>
      <w:szCs w:val="32"/>
      <w:u w:val="single"/>
    </w:rPr>
  </w:style>
  <w:style w:type="character" w:customStyle="1" w:styleId="43">
    <w:name w:val="font21"/>
    <w:basedOn w:val="22"/>
    <w:qFormat/>
    <w:uiPriority w:val="0"/>
    <w:rPr>
      <w:rFonts w:ascii="宋体" w:hAnsi="宋体" w:eastAsia="宋体" w:cs="宋体"/>
      <w:color w:val="000000"/>
      <w:sz w:val="32"/>
      <w:szCs w:val="32"/>
      <w:u w:val="none"/>
    </w:rPr>
  </w:style>
  <w:style w:type="character" w:customStyle="1" w:styleId="44">
    <w:name w:val="font11"/>
    <w:basedOn w:val="22"/>
    <w:qFormat/>
    <w:uiPriority w:val="0"/>
    <w:rPr>
      <w:rFonts w:ascii="Calibri" w:hAnsi="Calibri" w:cs="Calibri"/>
      <w:color w:val="000000"/>
      <w:sz w:val="32"/>
      <w:szCs w:val="32"/>
      <w:u w:val="none"/>
    </w:rPr>
  </w:style>
  <w:style w:type="character" w:customStyle="1" w:styleId="45">
    <w:name w:val="font01"/>
    <w:basedOn w:val="22"/>
    <w:qFormat/>
    <w:uiPriority w:val="0"/>
    <w:rPr>
      <w:rFonts w:hint="eastAsia" w:ascii="宋体" w:hAnsi="宋体" w:eastAsia="宋体" w:cs="宋体"/>
      <w:color w:val="000000"/>
      <w:sz w:val="20"/>
      <w:szCs w:val="20"/>
      <w:u w:val="none"/>
    </w:rPr>
  </w:style>
  <w:style w:type="character" w:customStyle="1" w:styleId="46">
    <w:name w:val="font41"/>
    <w:basedOn w:val="22"/>
    <w:qFormat/>
    <w:uiPriority w:val="0"/>
    <w:rPr>
      <w:rFonts w:hint="eastAsia" w:ascii="宋体" w:hAnsi="宋体" w:eastAsia="宋体" w:cs="宋体"/>
      <w:color w:val="000000"/>
      <w:sz w:val="21"/>
      <w:szCs w:val="21"/>
      <w:u w:val="none"/>
    </w:rPr>
  </w:style>
  <w:style w:type="paragraph" w:customStyle="1" w:styleId="47">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9676</Words>
  <Characters>10178</Characters>
  <Lines>54</Lines>
  <Paragraphs>15</Paragraphs>
  <TotalTime>11</TotalTime>
  <ScaleCrop>false</ScaleCrop>
  <LinksUpToDate>false</LinksUpToDate>
  <CharactersWithSpaces>11402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2020-03-10T21:45:00Z</dcterms:created>
  <dc:creator>Zeng Bin Fan</dc:creator>
  <cp:lastModifiedBy>liang'shan'shan</cp:lastModifiedBy>
  <dcterms:modified xsi:type="dcterms:W3CDTF">2023-07-26T07:07:06Z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402183C8B3C444F2815F70BEE3CA341D</vt:lpwstr>
  </property>
</Properties>
</file>