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auto"/>
        <w:jc w:val="center"/>
        <w:rPr>
          <w:rFonts w:hint="eastAsia" w:ascii="宋体" w:hAnsi="宋体" w:eastAsia="宋体" w:cs="宋体"/>
          <w:b/>
          <w:sz w:val="72"/>
          <w:szCs w:val="72"/>
          <w:lang w:val="en-US" w:eastAsia="zh-CN"/>
        </w:rPr>
      </w:pPr>
    </w:p>
    <w:p>
      <w:pPr>
        <w:pStyle w:val="6"/>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询价文件</w:t>
      </w:r>
    </w:p>
    <w:p>
      <w:pPr>
        <w:rPr>
          <w:rFonts w:hint="eastAsia" w:ascii="宋体" w:hAnsi="宋体" w:eastAsia="宋体" w:cs="宋体"/>
          <w:b/>
          <w:bCs/>
          <w:sz w:val="36"/>
          <w:szCs w:val="36"/>
          <w:lang w:val="en-US" w:eastAsia="zh-CN"/>
        </w:rPr>
      </w:pPr>
    </w:p>
    <w:p>
      <w:pPr>
        <w:pStyle w:val="6"/>
        <w:rPr>
          <w:rFonts w:hint="eastAsia" w:ascii="宋体" w:hAnsi="宋体" w:eastAsia="宋体" w:cs="宋体"/>
          <w:b/>
          <w:bCs/>
          <w:sz w:val="36"/>
          <w:szCs w:val="36"/>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广西自贸区产融城市运营管理有限公司中型客车采购</w:t>
      </w:r>
    </w:p>
    <w:p>
      <w:pPr>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广西自贸区产融城市运营管理有限公司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2023年6月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39"/>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w:t>
      </w:r>
      <w:r>
        <w:rPr>
          <w:rFonts w:hint="eastAsia" w:cs="宋体"/>
          <w:b/>
          <w:bCs w:val="0"/>
          <w:kern w:val="2"/>
          <w:sz w:val="32"/>
          <w:szCs w:val="32"/>
          <w:u w:val="none"/>
          <w:lang w:val="en-US" w:eastAsia="zh-CN" w:bidi="ar-SA"/>
        </w:rPr>
        <w:t>询价</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广西自贸区产融城市运营管理有限公司中型客车采购项目</w:t>
      </w:r>
      <w:r>
        <w:rPr>
          <w:rFonts w:hint="eastAsia" w:ascii="宋体" w:hAnsi="宋体" w:eastAsia="宋体" w:cs="宋体"/>
          <w:b w:val="0"/>
          <w:bCs/>
          <w:sz w:val="24"/>
          <w:szCs w:val="24"/>
          <w:u w:val="single"/>
          <w:lang w:val="en-US" w:eastAsia="zh-CN"/>
        </w:rPr>
        <w:t>潜在供应商应在广西自贸区钦州港片区开发投资集团有限责任公司网站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3"/>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default" w:ascii="宋体" w:hAnsi="宋体" w:eastAsia="宋体" w:cs="宋体"/>
          <w:b w:val="0"/>
          <w:bCs/>
          <w:sz w:val="24"/>
          <w:szCs w:val="24"/>
          <w:u w:val="none"/>
          <w:lang w:eastAsia="zh-CN"/>
        </w:rPr>
        <w:t>采购</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2023年7月3日</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项目名称：广西自贸区产融城市运营管理有限公司中型客车采购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采购方式：询价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eastAsia="宋体"/>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价格最低</w:t>
      </w:r>
      <w:r>
        <w:rPr>
          <w:rFonts w:hint="eastAsia" w:ascii="宋体" w:hAnsi="宋体" w:eastAsia="宋体" w:cs="宋体"/>
          <w:bCs/>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预算金额：人民币伍拾肆万元整（￥：540000.00元）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最高限价：人民币伍拾肆万元整（￥：540000.00元）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采购需求：采购一辆全新中型客车。如需进一步了解详细内容，详见询价文件“第二章 采购需求”。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 w:val="0"/>
          <w:bCs/>
          <w:color w:val="FF0000"/>
          <w:sz w:val="24"/>
          <w:szCs w:val="24"/>
          <w:u w:val="single"/>
          <w:lang w:val="en-US" w:eastAsia="zh-CN"/>
        </w:rPr>
        <w:t xml:space="preserve">30天 </w:t>
      </w:r>
      <w:r>
        <w:rPr>
          <w:rFonts w:hint="eastAsia" w:ascii="宋体" w:hAnsi="宋体" w:eastAsia="宋体" w:cs="宋体"/>
          <w:b w:val="0"/>
          <w:bCs/>
          <w:color w:val="FF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1.供应商应当具备下列条件：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2023年6月21日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2023年6月28日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3"/>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2023年6月28日17时30分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2023年7月3日</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逾期送达的或者未送达指定地点的，采购人不予受理。</w:t>
      </w:r>
    </w:p>
    <w:p>
      <w:pPr>
        <w:keepNext w:val="0"/>
        <w:keepLines w:val="0"/>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2023年7月3</w:t>
      </w:r>
      <w:bookmarkStart w:id="6" w:name="_GoBack"/>
      <w:bookmarkEnd w:id="6"/>
      <w:r>
        <w:rPr>
          <w:rFonts w:hint="eastAsia" w:ascii="宋体" w:hAnsi="宋体" w:eastAsia="宋体" w:cs="宋体"/>
          <w:b w:val="0"/>
          <w:bCs/>
          <w:color w:val="FF0000"/>
          <w:sz w:val="24"/>
          <w:szCs w:val="24"/>
          <w:u w:val="single"/>
          <w:lang w:val="en-US" w:eastAsia="zh-CN"/>
        </w:rPr>
        <w:t>日</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时30分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5个工作日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广西自贸区产融城市运营管理有限公司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15307775265</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w:t>
      </w: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39"/>
        <w:rPr>
          <w:rFonts w:hint="eastAsia" w:ascii="宋体" w:hAnsi="宋体" w:eastAsia="宋体" w:cs="宋体"/>
        </w:rPr>
      </w:pPr>
      <w:r>
        <w:rPr>
          <w:rFonts w:hint="eastAsia" w:ascii="宋体" w:hAnsi="宋体" w:eastAsia="宋体" w:cs="宋体"/>
          <w:lang w:val="en-US" w:eastAsia="zh-CN"/>
        </w:rPr>
        <w:t>第二章</w:t>
      </w:r>
      <w:r>
        <w:rPr>
          <w:rFonts w:hint="eastAsia" w:cs="宋体"/>
          <w:lang w:val="en-US" w:eastAsia="zh-CN"/>
        </w:rPr>
        <w:t xml:space="preserve">  </w:t>
      </w:r>
      <w:r>
        <w:rPr>
          <w:rFonts w:hint="eastAsia" w:ascii="宋体" w:hAnsi="宋体" w:eastAsia="宋体" w:cs="宋体"/>
          <w:lang w:val="en-US"/>
        </w:rPr>
        <w:t>采购</w:t>
      </w:r>
      <w:r>
        <w:rPr>
          <w:rFonts w:hint="eastAsia" w:ascii="宋体" w:hAnsi="宋体" w:eastAsia="宋体" w:cs="宋体"/>
        </w:rPr>
        <w:t>需求</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1、本</w:t>
      </w:r>
      <w:r>
        <w:rPr>
          <w:rFonts w:hint="eastAsia" w:ascii="宋体" w:hAnsi="宋体" w:eastAsia="宋体" w:cs="宋体"/>
          <w:sz w:val="24"/>
          <w:szCs w:val="24"/>
          <w:lang w:val="en-US" w:bidi="zh-CN"/>
        </w:rPr>
        <w:t>项目采购需求</w:t>
      </w:r>
      <w:r>
        <w:rPr>
          <w:rFonts w:hint="eastAsia" w:ascii="宋体" w:hAnsi="宋体" w:eastAsia="宋体" w:cs="宋体"/>
          <w:sz w:val="24"/>
          <w:szCs w:val="24"/>
          <w:lang w:bidi="zh-CN"/>
        </w:rPr>
        <w:t>表中所列的品牌、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型号仅起</w:t>
      </w:r>
      <w:r>
        <w:rPr>
          <w:rFonts w:hint="eastAsia" w:ascii="宋体" w:hAnsi="宋体" w:eastAsia="宋体" w:cs="宋体"/>
          <w:b/>
          <w:bCs/>
          <w:sz w:val="24"/>
          <w:szCs w:val="24"/>
          <w:lang w:bidi="zh-CN"/>
        </w:rPr>
        <w:t>参考作用</w:t>
      </w:r>
      <w:r>
        <w:rPr>
          <w:rFonts w:hint="eastAsia" w:ascii="宋体" w:hAnsi="宋体" w:eastAsia="宋体" w:cs="宋体"/>
          <w:sz w:val="24"/>
          <w:szCs w:val="24"/>
          <w:lang w:bidi="zh-CN"/>
        </w:rPr>
        <w:t>，</w:t>
      </w:r>
      <w:r>
        <w:rPr>
          <w:rFonts w:hint="eastAsia" w:ascii="宋体" w:hAnsi="宋体" w:eastAsia="宋体" w:cs="宋体"/>
          <w:sz w:val="24"/>
          <w:szCs w:val="24"/>
          <w:lang w:val="en-US" w:bidi="zh-CN"/>
        </w:rPr>
        <w:t>供应商</w:t>
      </w:r>
      <w:r>
        <w:rPr>
          <w:rFonts w:hint="eastAsia" w:ascii="宋体" w:hAnsi="宋体" w:eastAsia="宋体" w:cs="宋体"/>
          <w:sz w:val="24"/>
          <w:szCs w:val="24"/>
          <w:lang w:bidi="zh-CN"/>
        </w:rPr>
        <w:t>可选用其他品牌、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型号替代，但替代的品牌、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型号在实质性要求和条件上要</w:t>
      </w:r>
      <w:r>
        <w:rPr>
          <w:rFonts w:hint="eastAsia" w:ascii="宋体" w:hAnsi="宋体" w:eastAsia="宋体" w:cs="宋体"/>
          <w:b/>
          <w:bCs/>
          <w:sz w:val="24"/>
          <w:szCs w:val="24"/>
          <w:lang w:bidi="zh-CN"/>
        </w:rPr>
        <w:t>相当于或优于</w:t>
      </w:r>
      <w:r>
        <w:rPr>
          <w:rFonts w:hint="eastAsia" w:ascii="宋体" w:hAnsi="宋体" w:eastAsia="宋体" w:cs="宋体"/>
          <w:sz w:val="24"/>
          <w:szCs w:val="24"/>
          <w:lang w:bidi="zh-CN"/>
        </w:rPr>
        <w:t>参考品牌、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2、本项目采购需求表中标注★号的内容为实质性要求和条件，对这些关键性参数配置及要求的任何不满足将导致竞标无效。未标注★号的内容负偏离达到3项以上（含3项）则被认为是实质性要求和条件不响应，作竞标无效处理。</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r>
        <w:rPr>
          <w:rFonts w:hint="eastAsia" w:ascii="宋体" w:hAnsi="宋体" w:eastAsia="宋体" w:cs="宋体"/>
          <w:b/>
          <w:bCs/>
          <w:kern w:val="2"/>
          <w:sz w:val="28"/>
          <w:szCs w:val="28"/>
          <w:lang w:val="en-US" w:eastAsia="zh-CN" w:bidi="zh-CN"/>
        </w:rPr>
        <w:t>采购需求表</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102"/>
        <w:gridCol w:w="6211"/>
        <w:gridCol w:w="657"/>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59" w:type="dxa"/>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102" w:type="dxa"/>
            <w:noWrap/>
            <w:vAlign w:val="center"/>
          </w:tcPr>
          <w:p>
            <w:pPr>
              <w:widowControl/>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货物名称</w:t>
            </w:r>
          </w:p>
        </w:tc>
        <w:tc>
          <w:tcPr>
            <w:tcW w:w="6211" w:type="dxa"/>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基本参数</w:t>
            </w:r>
          </w:p>
        </w:tc>
        <w:tc>
          <w:tcPr>
            <w:tcW w:w="657" w:type="dxa"/>
            <w:noWrap/>
            <w:vAlign w:val="center"/>
          </w:tcPr>
          <w:p>
            <w:pPr>
              <w:widowControl/>
              <w:jc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单位</w:t>
            </w:r>
          </w:p>
        </w:tc>
        <w:tc>
          <w:tcPr>
            <w:tcW w:w="657" w:type="dxa"/>
            <w:noWrap/>
            <w:vAlign w:val="center"/>
          </w:tcPr>
          <w:p>
            <w:pPr>
              <w:widowControl/>
              <w:jc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59" w:type="dxa"/>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102" w:type="dxa"/>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中型客车</w:t>
            </w:r>
          </w:p>
        </w:tc>
        <w:tc>
          <w:tcPr>
            <w:tcW w:w="6211" w:type="dxa"/>
            <w:noWrap w:val="0"/>
            <w:vAlign w:val="center"/>
          </w:tcPr>
          <w:tbl>
            <w:tblPr>
              <w:tblStyle w:val="19"/>
              <w:tblW w:w="58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13"/>
              <w:gridCol w:w="135"/>
              <w:gridCol w:w="2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5897" w:type="dxa"/>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szCs w:val="21"/>
                      <w:highlight w:val="none"/>
                      <w:shd w:val="clear" w:color="auto" w:fill="FFFFFF"/>
                      <w:lang w:bidi="ar"/>
                    </w:rPr>
                    <w:t>★</w:t>
                  </w:r>
                  <w:r>
                    <w:rPr>
                      <w:rFonts w:hint="eastAsia" w:ascii="宋体" w:hAnsi="宋体" w:eastAsia="宋体" w:cs="宋体"/>
                      <w:b/>
                      <w:bCs/>
                      <w:i w:val="0"/>
                      <w:iCs w:val="0"/>
                      <w:color w:val="000000"/>
                      <w:kern w:val="0"/>
                      <w:sz w:val="21"/>
                      <w:szCs w:val="21"/>
                      <w:u w:val="none"/>
                      <w:lang w:val="en-US" w:eastAsia="zh-CN" w:bidi="ar"/>
                    </w:rPr>
                    <w:t>车型参数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长*宽*高（mm）</w:t>
                  </w:r>
                </w:p>
              </w:tc>
              <w:tc>
                <w:tcPr>
                  <w:tcW w:w="30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auto"/>
                      <w:kern w:val="0"/>
                      <w:sz w:val="21"/>
                      <w:szCs w:val="21"/>
                      <w:u w:val="none"/>
                      <w:lang w:val="en-US" w:eastAsia="zh-CN" w:bidi="ar"/>
                    </w:rPr>
                    <w:t>≥7000*≥2000*≥2600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轴距（mm）</w:t>
                  </w:r>
                </w:p>
              </w:tc>
              <w:tc>
                <w:tcPr>
                  <w:tcW w:w="30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FF0000"/>
                      <w:sz w:val="21"/>
                      <w:szCs w:val="21"/>
                      <w:u w:val="none"/>
                      <w:lang w:val="en-US"/>
                    </w:rPr>
                  </w:pPr>
                  <w:r>
                    <w:rPr>
                      <w:rFonts w:hint="eastAsia" w:ascii="宋体" w:hAnsi="宋体" w:eastAsia="宋体" w:cs="宋体"/>
                      <w:i w:val="0"/>
                      <w:iCs w:val="0"/>
                      <w:color w:val="auto"/>
                      <w:kern w:val="0"/>
                      <w:sz w:val="21"/>
                      <w:szCs w:val="21"/>
                      <w:u w:val="none"/>
                      <w:lang w:val="en-US" w:eastAsia="zh-CN" w:bidi="ar"/>
                    </w:rPr>
                    <w:t>≥3900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燃油类型</w:t>
                  </w:r>
                </w:p>
              </w:tc>
              <w:tc>
                <w:tcPr>
                  <w:tcW w:w="30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汽油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发动机排量(L)</w:t>
                  </w:r>
                </w:p>
              </w:tc>
              <w:tc>
                <w:tcPr>
                  <w:tcW w:w="30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最大功率(kW)</w:t>
                  </w:r>
                </w:p>
              </w:tc>
              <w:tc>
                <w:tcPr>
                  <w:tcW w:w="30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8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变速箱类型</w:t>
                  </w:r>
                </w:p>
              </w:tc>
              <w:tc>
                <w:tcPr>
                  <w:tcW w:w="30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auto"/>
                      <w:kern w:val="0"/>
                      <w:sz w:val="21"/>
                      <w:szCs w:val="21"/>
                      <w:u w:val="none"/>
                      <w:lang w:val="en-US" w:eastAsia="zh-CN" w:bidi="ar"/>
                    </w:rPr>
                    <w:t>自动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悬架类型（前/后）</w:t>
                  </w:r>
                </w:p>
              </w:tc>
              <w:tc>
                <w:tcPr>
                  <w:tcW w:w="30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前独立悬架/后板簧悬架</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8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制动器类型（前/后）</w:t>
                  </w:r>
                </w:p>
              </w:tc>
              <w:tc>
                <w:tcPr>
                  <w:tcW w:w="30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前轮盘式/后轮盘式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8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车身电子稳定系统 </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0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8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座位数</w:t>
                  </w:r>
                </w:p>
              </w:tc>
              <w:tc>
                <w:tcPr>
                  <w:tcW w:w="30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8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乘客门 </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0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电动外摆门</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8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侧窗 </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0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全封闭玻璃</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5897"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szCs w:val="21"/>
                      <w:highlight w:val="none"/>
                      <w:shd w:val="clear" w:color="auto" w:fill="FFFFFF"/>
                      <w:lang w:bidi="ar"/>
                    </w:rPr>
                    <w:t>★</w:t>
                  </w:r>
                  <w:r>
                    <w:rPr>
                      <w:rFonts w:hint="eastAsia" w:ascii="宋体" w:hAnsi="宋体" w:eastAsia="宋体" w:cs="宋体"/>
                      <w:b/>
                      <w:bCs/>
                      <w:i w:val="0"/>
                      <w:iCs w:val="0"/>
                      <w:color w:val="000000"/>
                      <w:kern w:val="0"/>
                      <w:sz w:val="21"/>
                      <w:szCs w:val="21"/>
                      <w:u w:val="none"/>
                      <w:lang w:val="en-US" w:eastAsia="zh-CN" w:bidi="ar"/>
                    </w:rPr>
                    <w:t>原厂标准配置/选装配置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驾驶席后办公桌</w:t>
                  </w:r>
                </w:p>
                <w:p>
                  <w:pPr>
                    <w:keepNext w:val="0"/>
                    <w:keepLines w:val="0"/>
                    <w:widowControl/>
                    <w:suppressLineNumbers w:val="0"/>
                    <w:jc w:val="center"/>
                    <w:textAlignment w:val="center"/>
                    <w:rPr>
                      <w:rFonts w:hint="eastAsia" w:ascii="宋体" w:hAnsi="宋体" w:eastAsia="宋体" w:cs="宋体"/>
                      <w:b/>
                      <w:szCs w:val="21"/>
                      <w:highlight w:val="none"/>
                      <w:shd w:val="clear" w:color="auto" w:fill="FFFFFF"/>
                      <w:lang w:bidi="ar"/>
                    </w:rPr>
                  </w:pPr>
                </w:p>
              </w:tc>
              <w:tc>
                <w:tcPr>
                  <w:tcW w:w="29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szCs w:val="21"/>
                      <w:highlight w:val="none"/>
                      <w:shd w:val="clear" w:color="auto" w:fill="FFFFFF"/>
                      <w:lang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乘客门后秘书桌</w:t>
                  </w:r>
                </w:p>
                <w:p>
                  <w:pPr>
                    <w:keepNext w:val="0"/>
                    <w:keepLines w:val="0"/>
                    <w:widowControl/>
                    <w:suppressLineNumbers w:val="0"/>
                    <w:jc w:val="center"/>
                    <w:textAlignment w:val="center"/>
                    <w:rPr>
                      <w:rFonts w:hint="eastAsia" w:ascii="宋体" w:hAnsi="宋体" w:eastAsia="宋体" w:cs="宋体"/>
                      <w:b/>
                      <w:szCs w:val="21"/>
                      <w:highlight w:val="none"/>
                      <w:shd w:val="clear" w:color="auto" w:fill="FFFFFF"/>
                      <w:lang w:bidi="ar"/>
                    </w:rPr>
                  </w:pPr>
                </w:p>
              </w:tc>
              <w:tc>
                <w:tcPr>
                  <w:tcW w:w="29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szCs w:val="21"/>
                      <w:highlight w:val="none"/>
                      <w:shd w:val="clear" w:color="auto" w:fill="FFFFFF"/>
                      <w:lang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皮座椅</w:t>
                  </w:r>
                </w:p>
                <w:p>
                  <w:pPr>
                    <w:keepNext w:val="0"/>
                    <w:keepLines w:val="0"/>
                    <w:widowControl/>
                    <w:suppressLineNumbers w:val="0"/>
                    <w:jc w:val="center"/>
                    <w:textAlignment w:val="center"/>
                    <w:rPr>
                      <w:rFonts w:hint="eastAsia" w:ascii="宋体" w:hAnsi="宋体" w:eastAsia="宋体" w:cs="宋体"/>
                      <w:b/>
                      <w:szCs w:val="21"/>
                      <w:highlight w:val="none"/>
                      <w:shd w:val="clear" w:color="auto" w:fill="FFFFFF"/>
                      <w:lang w:bidi="ar"/>
                    </w:rPr>
                  </w:pPr>
                </w:p>
              </w:tc>
              <w:tc>
                <w:tcPr>
                  <w:tcW w:w="29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szCs w:val="21"/>
                      <w:highlight w:val="none"/>
                      <w:shd w:val="clear" w:color="auto" w:fill="FFFFFF"/>
                      <w:lang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雨伞架</w:t>
                  </w:r>
                </w:p>
                <w:p>
                  <w:pPr>
                    <w:keepNext w:val="0"/>
                    <w:keepLines w:val="0"/>
                    <w:widowControl/>
                    <w:suppressLineNumbers w:val="0"/>
                    <w:jc w:val="center"/>
                    <w:textAlignment w:val="center"/>
                    <w:rPr>
                      <w:rFonts w:hint="eastAsia" w:ascii="宋体" w:hAnsi="宋体" w:eastAsia="宋体" w:cs="宋体"/>
                      <w:b/>
                      <w:szCs w:val="21"/>
                      <w:highlight w:val="none"/>
                      <w:shd w:val="clear" w:color="auto" w:fill="FFFFFF"/>
                      <w:lang w:bidi="ar"/>
                    </w:rPr>
                  </w:pPr>
                </w:p>
              </w:tc>
              <w:tc>
                <w:tcPr>
                  <w:tcW w:w="29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手动下拉帘</w:t>
                  </w:r>
                </w:p>
                <w:p>
                  <w:pPr>
                    <w:keepNext w:val="0"/>
                    <w:keepLines w:val="0"/>
                    <w:widowControl/>
                    <w:suppressLineNumbers w:val="0"/>
                    <w:jc w:val="center"/>
                    <w:textAlignment w:val="center"/>
                    <w:rPr>
                      <w:rFonts w:hint="eastAsia" w:ascii="宋体" w:hAnsi="宋体" w:eastAsia="宋体" w:cs="宋体"/>
                      <w:b/>
                      <w:szCs w:val="21"/>
                      <w:highlight w:val="none"/>
                      <w:shd w:val="clear" w:color="auto" w:fill="FFFFFF"/>
                      <w:lang w:bidi="ar"/>
                    </w:rPr>
                  </w:pPr>
                </w:p>
              </w:tc>
              <w:tc>
                <w:tcPr>
                  <w:tcW w:w="29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电动活动踏步</w:t>
                  </w:r>
                </w:p>
                <w:p>
                  <w:pPr>
                    <w:keepNext w:val="0"/>
                    <w:keepLines w:val="0"/>
                    <w:widowControl/>
                    <w:suppressLineNumbers w:val="0"/>
                    <w:jc w:val="center"/>
                    <w:textAlignment w:val="center"/>
                    <w:rPr>
                      <w:rFonts w:hint="eastAsia" w:ascii="宋体" w:hAnsi="宋体" w:eastAsia="宋体" w:cs="宋体"/>
                      <w:b/>
                      <w:szCs w:val="21"/>
                      <w:highlight w:val="none"/>
                      <w:shd w:val="clear" w:color="auto" w:fill="FFFFFF"/>
                      <w:lang w:bidi="ar"/>
                    </w:rPr>
                  </w:pPr>
                </w:p>
              </w:tc>
              <w:tc>
                <w:tcPr>
                  <w:tcW w:w="29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高光镀铬杆式倒车镜</w:t>
                  </w:r>
                </w:p>
                <w:p>
                  <w:pPr>
                    <w:keepNext w:val="0"/>
                    <w:keepLines w:val="0"/>
                    <w:widowControl/>
                    <w:suppressLineNumbers w:val="0"/>
                    <w:jc w:val="center"/>
                    <w:textAlignment w:val="center"/>
                    <w:rPr>
                      <w:rFonts w:hint="eastAsia" w:ascii="宋体" w:hAnsi="宋体" w:eastAsia="宋体" w:cs="宋体"/>
                      <w:b/>
                      <w:szCs w:val="21"/>
                      <w:highlight w:val="none"/>
                      <w:shd w:val="clear" w:color="auto" w:fill="FFFFFF"/>
                      <w:lang w:bidi="ar"/>
                    </w:rPr>
                  </w:pPr>
                </w:p>
              </w:tc>
              <w:tc>
                <w:tcPr>
                  <w:tcW w:w="29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铝合金轮辋 </w:t>
                  </w:r>
                </w:p>
                <w:p>
                  <w:pPr>
                    <w:keepNext w:val="0"/>
                    <w:keepLines w:val="0"/>
                    <w:widowControl/>
                    <w:suppressLineNumbers w:val="0"/>
                    <w:jc w:val="center"/>
                    <w:textAlignment w:val="center"/>
                    <w:rPr>
                      <w:rFonts w:hint="eastAsia" w:ascii="宋体" w:hAnsi="宋体" w:eastAsia="宋体" w:cs="宋体"/>
                      <w:b/>
                      <w:szCs w:val="21"/>
                      <w:highlight w:val="none"/>
                      <w:shd w:val="clear" w:color="auto" w:fill="FFFFFF"/>
                      <w:lang w:bidi="ar"/>
                    </w:rPr>
                  </w:pPr>
                </w:p>
              </w:tc>
              <w:tc>
                <w:tcPr>
                  <w:tcW w:w="29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全车木地板 </w:t>
                  </w:r>
                </w:p>
                <w:p>
                  <w:pPr>
                    <w:keepNext w:val="0"/>
                    <w:keepLines w:val="0"/>
                    <w:widowControl/>
                    <w:suppressLineNumbers w:val="0"/>
                    <w:jc w:val="center"/>
                    <w:textAlignment w:val="center"/>
                    <w:rPr>
                      <w:rFonts w:hint="eastAsia" w:ascii="宋体" w:hAnsi="宋体" w:eastAsia="宋体" w:cs="宋体"/>
                      <w:b/>
                      <w:szCs w:val="21"/>
                      <w:highlight w:val="none"/>
                      <w:shd w:val="clear" w:color="auto" w:fill="FFFFFF"/>
                      <w:lang w:bidi="ar"/>
                    </w:rPr>
                  </w:pPr>
                </w:p>
              </w:tc>
              <w:tc>
                <w:tcPr>
                  <w:tcW w:w="29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bl>
          <w:p>
            <w:pPr>
              <w:pStyle w:val="2"/>
              <w:rPr>
                <w:rFonts w:hint="eastAsia" w:ascii="宋体" w:hAnsi="宋体" w:eastAsia="宋体" w:cs="宋体"/>
                <w:color w:val="000000"/>
                <w:kern w:val="0"/>
                <w:sz w:val="22"/>
                <w:szCs w:val="22"/>
              </w:rPr>
            </w:pPr>
          </w:p>
        </w:tc>
        <w:tc>
          <w:tcPr>
            <w:tcW w:w="657" w:type="dxa"/>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辆</w:t>
            </w:r>
          </w:p>
        </w:tc>
        <w:tc>
          <w:tcPr>
            <w:tcW w:w="657" w:type="dxa"/>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r>
    </w:tbl>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7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286"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color w:val="auto"/>
                <w:sz w:val="28"/>
                <w:szCs w:val="28"/>
                <w:highlight w:val="none"/>
                <w:lang w:bidi="zh-CN"/>
              </w:rPr>
              <w:t>★</w:t>
            </w:r>
            <w:r>
              <w:rPr>
                <w:rFonts w:hint="eastAsia" w:ascii="宋体" w:hAnsi="宋体" w:eastAsia="宋体" w:cs="宋体"/>
                <w:b/>
                <w:bCs/>
                <w:color w:val="auto"/>
                <w:kern w:val="0"/>
                <w:szCs w:val="21"/>
                <w:highlight w:val="none"/>
                <w:u w:val="none"/>
                <w:lang w:bidi="ar"/>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88" w:type="dxa"/>
            <w:noWrap w:val="0"/>
            <w:vAlign w:val="center"/>
          </w:tcPr>
          <w:p>
            <w:pPr>
              <w:widowControl/>
              <w:adjustRightInd w:val="0"/>
              <w:snapToGrid w:val="0"/>
              <w:spacing w:line="240" w:lineRule="auto"/>
              <w:jc w:val="center"/>
              <w:rPr>
                <w:rFonts w:hint="eastAsia" w:ascii="宋体" w:hAnsi="宋体" w:eastAsia="宋体" w:cs="宋体"/>
                <w:sz w:val="21"/>
                <w:szCs w:val="21"/>
                <w:lang w:bidi="zh-CN"/>
              </w:rPr>
            </w:pPr>
            <w:r>
              <w:rPr>
                <w:rFonts w:hint="eastAsia" w:ascii="宋体" w:hAnsi="宋体" w:eastAsia="宋体" w:cs="宋体"/>
                <w:b/>
                <w:bCs w:val="0"/>
                <w:color w:val="auto"/>
                <w:szCs w:val="21"/>
                <w:highlight w:val="none"/>
              </w:rPr>
              <w:t>交付使用期</w:t>
            </w:r>
          </w:p>
        </w:tc>
        <w:tc>
          <w:tcPr>
            <w:tcW w:w="7598" w:type="dxa"/>
            <w:noWrap w:val="0"/>
            <w:vAlign w:val="center"/>
          </w:tcPr>
          <w:p>
            <w:pPr>
              <w:spacing w:line="360" w:lineRule="auto"/>
              <w:jc w:val="left"/>
              <w:rPr>
                <w:rFonts w:hint="eastAsia" w:ascii="宋体" w:hAnsi="宋体" w:eastAsia="宋体" w:cs="宋体"/>
                <w:sz w:val="21"/>
                <w:szCs w:val="21"/>
                <w:lang w:bidi="zh-CN"/>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交付使用期：自签订合同之日起</w:t>
            </w:r>
            <w:r>
              <w:rPr>
                <w:rFonts w:hint="eastAsia" w:ascii="宋体" w:hAnsi="宋体" w:eastAsia="宋体" w:cs="宋体"/>
                <w:bCs/>
                <w:color w:val="auto"/>
                <w:szCs w:val="21"/>
                <w:highlight w:val="none"/>
                <w:lang w:val="en-US" w:eastAsia="zh-CN"/>
              </w:rPr>
              <w:t>30</w:t>
            </w:r>
            <w:r>
              <w:rPr>
                <w:rFonts w:hint="eastAsia" w:ascii="宋体" w:hAnsi="宋体" w:eastAsia="宋体" w:cs="宋体"/>
                <w:bCs/>
                <w:color w:val="auto"/>
                <w:szCs w:val="21"/>
                <w:highlight w:val="none"/>
              </w:rPr>
              <w:t>天内并交付使用</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88" w:type="dxa"/>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sz w:val="21"/>
                <w:szCs w:val="21"/>
                <w:lang w:bidi="zh-CN"/>
              </w:rPr>
            </w:pPr>
            <w:r>
              <w:rPr>
                <w:rFonts w:hint="eastAsia" w:ascii="宋体" w:hAnsi="宋体" w:eastAsia="宋体" w:cs="宋体"/>
                <w:b/>
                <w:bCs/>
                <w:color w:val="auto"/>
                <w:kern w:val="0"/>
                <w:sz w:val="22"/>
                <w:szCs w:val="22"/>
                <w:highlight w:val="none"/>
                <w:u w:val="none"/>
                <w:lang w:bidi="ar"/>
              </w:rPr>
              <w:t>报价要求</w:t>
            </w:r>
          </w:p>
        </w:tc>
        <w:tc>
          <w:tcPr>
            <w:tcW w:w="7598" w:type="dxa"/>
            <w:noWrap w:val="0"/>
            <w:vAlign w:val="center"/>
          </w:tcPr>
          <w:p>
            <w:pPr>
              <w:keepNext w:val="0"/>
              <w:keepLines w:val="0"/>
              <w:widowControl/>
              <w:suppressLineNumbers w:val="0"/>
              <w:adjustRightInd w:val="0"/>
              <w:snapToGrid w:val="0"/>
              <w:jc w:val="left"/>
              <w:textAlignment w:val="center"/>
              <w:rPr>
                <w:rFonts w:hint="eastAsia" w:ascii="宋体" w:hAnsi="宋体" w:eastAsia="宋体" w:cs="宋体"/>
                <w:sz w:val="21"/>
                <w:szCs w:val="21"/>
                <w:lang w:bidi="zh-CN"/>
              </w:rPr>
            </w:pPr>
            <w:r>
              <w:rPr>
                <w:rFonts w:hint="eastAsia" w:ascii="宋体" w:hAnsi="宋体" w:eastAsia="宋体" w:cs="宋体"/>
                <w:bCs w:val="0"/>
                <w:color w:val="auto"/>
                <w:kern w:val="0"/>
                <w:sz w:val="22"/>
                <w:szCs w:val="22"/>
                <w:highlight w:val="none"/>
                <w:u w:val="none"/>
                <w:lang w:val="en-US" w:eastAsia="zh-CN" w:bidi="ar"/>
              </w:rPr>
              <w:t>详细见清单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88" w:type="dxa"/>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sz w:val="21"/>
                <w:szCs w:val="21"/>
                <w:lang w:bidi="zh-CN"/>
              </w:rPr>
            </w:pPr>
            <w:r>
              <w:rPr>
                <w:rFonts w:hint="eastAsia" w:ascii="宋体" w:hAnsi="宋体" w:eastAsia="宋体" w:cs="宋体"/>
                <w:b/>
                <w:bCs/>
                <w:color w:val="auto"/>
                <w:kern w:val="0"/>
                <w:sz w:val="22"/>
                <w:highlight w:val="none"/>
                <w:u w:val="none"/>
                <w:lang w:bidi="ar"/>
              </w:rPr>
              <w:t>售后服务要求</w:t>
            </w:r>
          </w:p>
        </w:tc>
        <w:tc>
          <w:tcPr>
            <w:tcW w:w="7598" w:type="dxa"/>
            <w:noWrap w:val="0"/>
            <w:vAlign w:val="center"/>
          </w:tcPr>
          <w:p>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sz w:val="22"/>
                <w:szCs w:val="22"/>
              </w:rPr>
            </w:pPr>
            <w:r>
              <w:rPr>
                <w:rFonts w:hint="eastAsia" w:ascii="宋体" w:hAnsi="宋体" w:eastAsia="宋体" w:cs="宋体"/>
                <w:sz w:val="22"/>
                <w:szCs w:val="22"/>
              </w:rPr>
              <w:t>整车质保：≥三年或10万公里（自交货并验收合格之日起计），质保期自验收合格投入使用之日起计，质保期内产品实行三包。</w:t>
            </w:r>
          </w:p>
          <w:p>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sz w:val="22"/>
                <w:szCs w:val="22"/>
              </w:rPr>
            </w:pPr>
            <w:r>
              <w:rPr>
                <w:rFonts w:hint="eastAsia" w:ascii="宋体" w:hAnsi="宋体" w:eastAsia="宋体" w:cs="宋体"/>
                <w:sz w:val="22"/>
                <w:szCs w:val="22"/>
              </w:rPr>
              <w:t>免费安装调试合格，派出有相应资格的技术工程师到达现场负责设备安装调试，采购人不需要添加额外设备直至正常使用。</w:t>
            </w:r>
          </w:p>
          <w:p>
            <w:pPr>
              <w:pStyle w:val="2"/>
              <w:keepNext w:val="0"/>
              <w:keepLines w:val="0"/>
              <w:pageBreakBefore w:val="0"/>
              <w:numPr>
                <w:ilvl w:val="0"/>
                <w:numId w:val="2"/>
              </w:numPr>
              <w:kinsoku/>
              <w:wordWrap/>
              <w:overflowPunct/>
              <w:topLinePunct w:val="0"/>
              <w:autoSpaceDE/>
              <w:autoSpaceDN/>
              <w:bidi w:val="0"/>
              <w:spacing w:line="240" w:lineRule="auto"/>
              <w:rPr>
                <w:rFonts w:hint="eastAsia"/>
              </w:rPr>
            </w:pPr>
            <w:r>
              <w:rPr>
                <w:rFonts w:hint="eastAsia" w:ascii="宋体" w:hAnsi="宋体" w:eastAsia="宋体" w:cs="宋体"/>
                <w:sz w:val="22"/>
                <w:szCs w:val="22"/>
                <w:highlight w:val="none"/>
                <w:lang w:val="en-US" w:eastAsia="zh-CN"/>
              </w:rPr>
              <w:t>具有良好的售后维修保障体系，接故障通知后 2 小时内作出有效回应，在采购方辖区内工作时间8 小时内到达现场提供服务（保修期内，质量问题免费服务，非质量问题按照实际问题维修的市场价收费）。车辆提供首次保养免费。车辆在质保期内，出现质量问题的，成交供应商负责对车辆故障免费维修。保修</w:t>
            </w:r>
            <w:r>
              <w:rPr>
                <w:rFonts w:hint="eastAsia" w:ascii="宋体" w:hAnsi="宋体" w:eastAsia="宋体" w:cs="宋体"/>
                <w:sz w:val="22"/>
                <w:szCs w:val="22"/>
                <w:lang w:val="en-US" w:eastAsia="zh-CN"/>
              </w:rPr>
              <w:t>期外，车辆的维修保养费用由采购方支付。</w:t>
            </w:r>
          </w:p>
          <w:p>
            <w:pPr>
              <w:pStyle w:val="2"/>
              <w:keepNext w:val="0"/>
              <w:keepLines w:val="0"/>
              <w:pageBreakBefore w:val="0"/>
              <w:numPr>
                <w:ilvl w:val="0"/>
                <w:numId w:val="2"/>
              </w:numPr>
              <w:kinsoku/>
              <w:wordWrap/>
              <w:overflowPunct/>
              <w:topLinePunct w:val="0"/>
              <w:autoSpaceDE/>
              <w:autoSpaceDN/>
              <w:bidi w:val="0"/>
              <w:spacing w:line="240" w:lineRule="auto"/>
              <w:rPr>
                <w:rFonts w:hint="eastAsia"/>
              </w:rPr>
            </w:pPr>
            <w:r>
              <w:rPr>
                <w:rFonts w:hint="eastAsia" w:ascii="宋体" w:hAnsi="宋体" w:eastAsia="宋体" w:cs="宋体"/>
                <w:sz w:val="22"/>
                <w:szCs w:val="22"/>
                <w:lang w:val="en-US" w:eastAsia="zh-CN"/>
              </w:rPr>
              <w:t>在保修期内因产品质量问题或服务质量问题造成车辆维修时间超过5日，从第6日开始主动为采购方免费提供不低于故障车辆规格档次的备用车辆或220元/天/台的交通费用补偿，直到故障车辆修复。（注：交通费用补偿天数计算以车辆实际维修天数减去5日，不足24 小时的以1 日计算）。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88" w:type="dxa"/>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sz w:val="21"/>
                <w:szCs w:val="21"/>
                <w:lang w:bidi="zh-CN"/>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7598" w:type="dxa"/>
            <w:noWrap w:val="0"/>
            <w:vAlign w:val="center"/>
          </w:tcPr>
          <w:p>
            <w:pPr>
              <w:keepNext w:val="0"/>
              <w:keepLines w:val="0"/>
              <w:widowControl/>
              <w:numPr>
                <w:ilvl w:val="0"/>
                <w:numId w:val="3"/>
              </w:numPr>
              <w:suppressLineNumbers w:val="0"/>
              <w:adjustRightInd w:val="0"/>
              <w:snapToGrid w:val="0"/>
              <w:jc w:val="left"/>
              <w:textAlignment w:val="center"/>
              <w:rPr>
                <w:rFonts w:hint="eastAsia" w:ascii="宋体" w:hAnsi="宋体" w:eastAsia="宋体" w:cs="宋体"/>
                <w:sz w:val="22"/>
                <w:szCs w:val="22"/>
                <w:lang w:eastAsia="zh-CN"/>
              </w:rPr>
            </w:pPr>
            <w:r>
              <w:rPr>
                <w:rFonts w:hint="eastAsia" w:ascii="宋体" w:hAnsi="宋体" w:eastAsia="宋体" w:cs="宋体"/>
                <w:sz w:val="22"/>
                <w:szCs w:val="22"/>
              </w:rPr>
              <w:t>车辆其质量必须符合国家、行业汽车产品标准</w:t>
            </w:r>
            <w:r>
              <w:rPr>
                <w:rFonts w:hint="eastAsia" w:ascii="宋体" w:hAnsi="宋体" w:eastAsia="宋体" w:cs="宋体"/>
                <w:sz w:val="22"/>
                <w:szCs w:val="22"/>
                <w:lang w:eastAsia="zh-CN"/>
              </w:rPr>
              <w:t>，</w:t>
            </w:r>
            <w:r>
              <w:rPr>
                <w:rFonts w:hint="eastAsia" w:ascii="宋体" w:hAnsi="宋体" w:eastAsia="宋体" w:cs="宋体"/>
                <w:sz w:val="22"/>
                <w:szCs w:val="22"/>
              </w:rPr>
              <w:t>并符合生产厂家出厂检验标准，符合安全驾驶和说明载明的基本使用要求</w:t>
            </w:r>
            <w:r>
              <w:rPr>
                <w:rFonts w:hint="eastAsia" w:ascii="宋体" w:hAnsi="宋体" w:eastAsia="宋体" w:cs="宋体"/>
                <w:sz w:val="22"/>
                <w:szCs w:val="22"/>
                <w:lang w:eastAsia="zh-CN"/>
              </w:rPr>
              <w:t>。</w:t>
            </w:r>
          </w:p>
          <w:p>
            <w:pPr>
              <w:pStyle w:val="2"/>
              <w:numPr>
                <w:ilvl w:val="0"/>
                <w:numId w:val="3"/>
              </w:numPr>
              <w:rPr>
                <w:rFonts w:hint="eastAsia"/>
                <w:lang w:eastAsia="zh-CN"/>
              </w:rPr>
            </w:pPr>
            <w:r>
              <w:rPr>
                <w:rFonts w:hint="eastAsia" w:ascii="宋体" w:hAnsi="宋体" w:eastAsia="宋体" w:cs="宋体"/>
                <w:color w:val="000000"/>
                <w:spacing w:val="0"/>
                <w:w w:val="100"/>
                <w:position w:val="0"/>
                <w:sz w:val="22"/>
                <w:szCs w:val="22"/>
              </w:rPr>
              <w:t>车辆必须是经过国家有关部门公布、备案的汽车产品目录上的产品或合法进口的产品，并能通过公安交通管理部门的检测，可以上牌行驶的车辆</w:t>
            </w:r>
            <w:r>
              <w:rPr>
                <w:rFonts w:hint="eastAsia" w:ascii="宋体" w:hAnsi="宋体" w:eastAsia="宋体" w:cs="宋体"/>
                <w:color w:val="000000"/>
                <w:spacing w:val="0"/>
                <w:w w:val="100"/>
                <w:positio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88" w:type="dxa"/>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sz w:val="21"/>
                <w:szCs w:val="21"/>
                <w:lang w:bidi="zh-CN"/>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8" w:type="dxa"/>
            <w:noWrap w:val="0"/>
            <w:vAlign w:val="center"/>
          </w:tcPr>
          <w:p>
            <w:pPr>
              <w:keepNext w:val="0"/>
              <w:keepLines w:val="0"/>
              <w:widowControl/>
              <w:suppressLineNumbers w:val="0"/>
              <w:adjustRightInd w:val="0"/>
              <w:snapToGrid w:val="0"/>
              <w:jc w:val="left"/>
              <w:textAlignment w:val="center"/>
              <w:rPr>
                <w:rFonts w:hint="default" w:ascii="宋体" w:hAnsi="宋体" w:eastAsia="宋体" w:cs="宋体"/>
                <w:sz w:val="21"/>
                <w:szCs w:val="21"/>
                <w:lang w:val="en-US" w:eastAsia="zh-CN" w:bidi="zh-CN"/>
              </w:rPr>
            </w:pPr>
            <w:r>
              <w:rPr>
                <w:rFonts w:hint="eastAsia" w:ascii="宋体" w:hAnsi="宋体" w:eastAsia="宋体" w:cs="宋体"/>
                <w:color w:val="auto"/>
                <w:kern w:val="0"/>
                <w:sz w:val="22"/>
                <w:highlight w:val="none"/>
                <w:u w:val="none"/>
                <w:lang w:val="en-US" w:eastAsia="zh-CN" w:bidi="ar"/>
              </w:rPr>
              <w:t>签订购销合同后5个工作日内支付合同总金额10%，车辆下线发运前支付合同总金额90%。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88" w:type="dxa"/>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sz w:val="21"/>
                <w:szCs w:val="21"/>
                <w:lang w:bidi="zh-CN"/>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8" w:type="dxa"/>
            <w:noWrap w:val="0"/>
            <w:vAlign w:val="center"/>
          </w:tcPr>
          <w:p>
            <w:pPr>
              <w:keepNext w:val="0"/>
              <w:keepLines w:val="0"/>
              <w:widowControl/>
              <w:numPr>
                <w:ilvl w:val="0"/>
                <w:numId w:val="0"/>
              </w:numPr>
              <w:suppressLineNumbers w:val="0"/>
              <w:adjustRightInd w:val="0"/>
              <w:snapToGrid w:val="0"/>
              <w:ind w:left="0" w:leftChars="0" w:firstLine="0" w:firstLineChars="0"/>
              <w:jc w:val="left"/>
              <w:textAlignment w:val="center"/>
              <w:rPr>
                <w:rFonts w:hint="eastAsia" w:ascii="宋体" w:hAnsi="宋体" w:eastAsia="宋体" w:cs="宋体"/>
                <w:sz w:val="21"/>
                <w:szCs w:val="21"/>
                <w:lang w:bidi="zh-CN"/>
              </w:rPr>
            </w:pPr>
            <w:r>
              <w:rPr>
                <w:rFonts w:hint="eastAsia" w:ascii="宋体" w:hAnsi="宋体" w:eastAsia="宋体" w:cs="宋体"/>
                <w:color w:val="auto"/>
                <w:kern w:val="0"/>
                <w:sz w:val="22"/>
                <w:highlight w:val="none"/>
                <w:u w:val="none"/>
                <w:lang w:val="en-US" w:eastAsia="zh-CN" w:bidi="ar"/>
              </w:rPr>
              <w:t>无</w:t>
            </w:r>
          </w:p>
        </w:tc>
      </w:tr>
    </w:tbl>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pPr>
        <w:rPr>
          <w:rFonts w:hint="eastAsia"/>
          <w:lang w:val="en-US" w:eastAsia="zh-CN"/>
        </w:rPr>
      </w:pPr>
      <w:r>
        <w:rPr>
          <w:rFonts w:hint="eastAsia"/>
          <w:lang w:val="en-US" w:eastAsia="zh-CN"/>
        </w:rPr>
        <w:br w:type="page"/>
      </w:r>
    </w:p>
    <w:p>
      <w:pPr>
        <w:pStyle w:val="39"/>
        <w:keepNext w:val="0"/>
        <w:keepLines w:val="0"/>
        <w:pageBreakBefore/>
        <w:widowControl w:val="0"/>
        <w:kinsoku/>
        <w:wordWrap/>
        <w:overflowPunct/>
        <w:topLinePunct w:val="0"/>
        <w:autoSpaceDE/>
        <w:autoSpaceDN/>
        <w:bidi w:val="0"/>
        <w:adjustRightInd w:val="0"/>
        <w:snapToGrid w:val="0"/>
        <w:spacing w:after="313" w:afterLines="100" w:line="360" w:lineRule="auto"/>
        <w:ind w:left="0" w:leftChars="0" w:right="0" w:rightChars="0" w:firstLine="0" w:firstLineChars="0"/>
        <w:jc w:val="center"/>
        <w:textAlignment w:val="auto"/>
        <w:outlineLvl w:val="9"/>
        <w:rPr>
          <w:rFonts w:hint="eastAsia"/>
          <w:lang w:val="en-US" w:eastAsia="zh-CN"/>
        </w:rPr>
      </w:pPr>
      <w:r>
        <w:rPr>
          <w:rFonts w:hint="eastAsia"/>
          <w:lang w:val="en-US" w:eastAsia="zh-CN"/>
        </w:rPr>
        <w:t>第三章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0" w:name="_Toc30694"/>
      <w:bookmarkStart w:id="1" w:name="_Toc35611438"/>
      <w:bookmarkStart w:id="2" w:name="_Toc31723070"/>
      <w:bookmarkStart w:id="3" w:name="_Toc31728084"/>
      <w:bookmarkStart w:id="4" w:name="_Toc44229899"/>
      <w:bookmarkStart w:id="5" w:name="_Toc35611516"/>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7"/>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eastAsia="zh-CN"/>
        </w:rPr>
        <w:t>询价</w:t>
      </w:r>
      <w:r>
        <w:rPr>
          <w:rFonts w:hint="eastAsia" w:ascii="宋体" w:hAnsi="宋体" w:eastAsia="宋体" w:cs="宋体"/>
          <w:b w:val="0"/>
          <w:bCs w:val="0"/>
          <w:sz w:val="32"/>
          <w:szCs w:val="32"/>
        </w:rPr>
        <w:t>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（2）已详细审查全部采购文件，包括询价文件、澄清或者更正公告（如有）等；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6"/>
        <w:rPr>
          <w:rFonts w:hint="eastAsia"/>
          <w:color w:val="000000" w:themeColor="text1"/>
          <w:sz w:val="28"/>
          <w:szCs w:val="28"/>
          <w14:textFill>
            <w14:solidFill>
              <w14:schemeClr w14:val="tx1"/>
            </w14:solidFill>
          </w14:textFill>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6"/>
        <w:rPr>
          <w:rFonts w:hint="eastAsia"/>
        </w:rPr>
      </w:pP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7"/>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keepNext w:val="0"/>
        <w:keepLines w:val="0"/>
        <w:pageBreakBefore w:val="0"/>
        <w:widowControl w:val="0"/>
        <w:kinsoku/>
        <w:wordWrap/>
        <w:overflowPunct/>
        <w:topLinePunct w:val="0"/>
        <w:autoSpaceDE/>
        <w:autoSpaceDN/>
        <w:bidi w:val="0"/>
        <w:adjustRightInd/>
        <w:snapToGrid/>
        <w:ind w:left="1807" w:hanging="1400"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val="0"/>
          <w:bCs w:val="0"/>
          <w:sz w:val="28"/>
          <w:szCs w:val="28"/>
          <w:lang w:val="en-US" w:eastAsia="zh-CN"/>
        </w:rPr>
        <w:t>项目名称：广西自贸区产融城市运营管理有限公司中型客车采购</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p>
    <w:tbl>
      <w:tblPr>
        <w:tblStyle w:val="19"/>
        <w:tblpPr w:leftFromText="180" w:rightFromText="180" w:vertAnchor="text" w:horzAnchor="page" w:tblpX="1336" w:tblpY="415"/>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211"/>
        <w:gridCol w:w="1155"/>
        <w:gridCol w:w="674"/>
        <w:gridCol w:w="720"/>
        <w:gridCol w:w="2101"/>
        <w:gridCol w:w="765"/>
        <w:gridCol w:w="1260"/>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trPr>
        <w:tc>
          <w:tcPr>
            <w:tcW w:w="627" w:type="dxa"/>
            <w:tcBorders>
              <w:bottom w:val="single" w:color="auto" w:sz="4" w:space="0"/>
            </w:tcBorders>
            <w:noWrap w:val="0"/>
            <w:vAlign w:val="center"/>
          </w:tcPr>
          <w:p>
            <w:pPr>
              <w:pStyle w:val="12"/>
              <w:spacing w:line="300" w:lineRule="exact"/>
              <w:jc w:val="center"/>
              <w:rPr>
                <w:rFonts w:hint="eastAsia" w:hAnsi="宋体"/>
                <w:spacing w:val="-20"/>
              </w:rPr>
            </w:pPr>
            <w:r>
              <w:rPr>
                <w:rFonts w:hint="eastAsia" w:hAnsi="宋体"/>
                <w:spacing w:val="-20"/>
              </w:rPr>
              <w:t>序号</w:t>
            </w:r>
          </w:p>
        </w:tc>
        <w:tc>
          <w:tcPr>
            <w:tcW w:w="1211" w:type="dxa"/>
            <w:tcBorders>
              <w:bottom w:val="single" w:color="auto" w:sz="4" w:space="0"/>
            </w:tcBorders>
            <w:noWrap w:val="0"/>
            <w:vAlign w:val="center"/>
          </w:tcPr>
          <w:p>
            <w:pPr>
              <w:tabs>
                <w:tab w:val="left" w:pos="180"/>
                <w:tab w:val="left" w:pos="1620"/>
              </w:tabs>
              <w:spacing w:line="300" w:lineRule="exact"/>
              <w:jc w:val="center"/>
              <w:rPr>
                <w:rFonts w:ascii="宋体" w:hAnsi="宋体"/>
                <w:szCs w:val="21"/>
              </w:rPr>
            </w:pPr>
            <w:r>
              <w:rPr>
                <w:rFonts w:hint="eastAsia" w:ascii="宋体" w:hAnsi="宋体"/>
                <w:szCs w:val="21"/>
              </w:rPr>
              <w:t>货物名称</w:t>
            </w:r>
          </w:p>
        </w:tc>
        <w:tc>
          <w:tcPr>
            <w:tcW w:w="1155" w:type="dxa"/>
            <w:tcBorders>
              <w:bottom w:val="single" w:color="auto" w:sz="4" w:space="0"/>
            </w:tcBorders>
            <w:noWrap w:val="0"/>
            <w:vAlign w:val="center"/>
          </w:tcPr>
          <w:p>
            <w:pPr>
              <w:tabs>
                <w:tab w:val="left" w:pos="180"/>
                <w:tab w:val="left" w:pos="1620"/>
              </w:tabs>
              <w:spacing w:line="300" w:lineRule="exact"/>
              <w:jc w:val="center"/>
              <w:rPr>
                <w:rFonts w:hint="eastAsia" w:ascii="宋体" w:hAnsi="宋体" w:eastAsia="宋体"/>
                <w:szCs w:val="21"/>
                <w:lang w:val="en-US" w:eastAsia="zh-CN"/>
              </w:rPr>
            </w:pPr>
            <w:r>
              <w:rPr>
                <w:rFonts w:hint="eastAsia" w:ascii="宋体" w:hAnsi="宋体"/>
                <w:szCs w:val="21"/>
                <w:lang w:val="en-US" w:eastAsia="zh-CN"/>
              </w:rPr>
              <w:t>厂家</w:t>
            </w:r>
          </w:p>
        </w:tc>
        <w:tc>
          <w:tcPr>
            <w:tcW w:w="674" w:type="dxa"/>
            <w:tcBorders>
              <w:bottom w:val="single" w:color="auto" w:sz="4" w:space="0"/>
            </w:tcBorders>
            <w:noWrap w:val="0"/>
            <w:vAlign w:val="center"/>
          </w:tcPr>
          <w:p>
            <w:pPr>
              <w:tabs>
                <w:tab w:val="left" w:pos="180"/>
                <w:tab w:val="left" w:pos="1620"/>
              </w:tabs>
              <w:spacing w:line="300" w:lineRule="exact"/>
              <w:jc w:val="center"/>
              <w:rPr>
                <w:rFonts w:hint="eastAsia" w:ascii="宋体" w:hAnsi="宋体"/>
                <w:szCs w:val="21"/>
              </w:rPr>
            </w:pPr>
            <w:r>
              <w:rPr>
                <w:rFonts w:hint="eastAsia" w:ascii="宋体" w:hAnsi="宋体"/>
                <w:szCs w:val="21"/>
              </w:rPr>
              <w:t>数量</w:t>
            </w:r>
            <w:r>
              <w:rPr>
                <w:rFonts w:hint="eastAsia" w:hAnsi="宋体"/>
              </w:rPr>
              <w:t>①</w:t>
            </w:r>
          </w:p>
        </w:tc>
        <w:tc>
          <w:tcPr>
            <w:tcW w:w="720" w:type="dxa"/>
            <w:tcBorders>
              <w:bottom w:val="single" w:color="auto" w:sz="4" w:space="0"/>
            </w:tcBorders>
            <w:noWrap w:val="0"/>
            <w:vAlign w:val="center"/>
          </w:tcPr>
          <w:p>
            <w:pPr>
              <w:tabs>
                <w:tab w:val="left" w:pos="180"/>
                <w:tab w:val="left" w:pos="1620"/>
              </w:tabs>
              <w:spacing w:line="300" w:lineRule="exact"/>
              <w:jc w:val="center"/>
              <w:rPr>
                <w:rFonts w:hint="eastAsia" w:ascii="宋体" w:hAnsi="宋体"/>
                <w:szCs w:val="21"/>
              </w:rPr>
            </w:pPr>
            <w:r>
              <w:rPr>
                <w:rFonts w:hint="eastAsia" w:ascii="宋体" w:hAnsi="宋体"/>
                <w:szCs w:val="21"/>
              </w:rPr>
              <w:t>单位</w:t>
            </w:r>
          </w:p>
        </w:tc>
        <w:tc>
          <w:tcPr>
            <w:tcW w:w="2101" w:type="dxa"/>
            <w:tcBorders>
              <w:bottom w:val="single" w:color="auto" w:sz="4" w:space="0"/>
            </w:tcBorders>
            <w:noWrap w:val="0"/>
            <w:vAlign w:val="center"/>
          </w:tcPr>
          <w:p>
            <w:pPr>
              <w:tabs>
                <w:tab w:val="left" w:pos="180"/>
                <w:tab w:val="left" w:pos="1620"/>
              </w:tabs>
              <w:spacing w:line="300" w:lineRule="exact"/>
              <w:jc w:val="center"/>
              <w:rPr>
                <w:rFonts w:hint="eastAsia" w:ascii="宋体" w:hAnsi="宋体"/>
                <w:szCs w:val="21"/>
              </w:rPr>
            </w:pPr>
            <w:r>
              <w:rPr>
                <w:rFonts w:hint="eastAsia" w:ascii="宋体" w:hAnsi="宋体"/>
                <w:szCs w:val="21"/>
                <w:lang w:val="en-US" w:eastAsia="zh-CN"/>
              </w:rPr>
              <w:t>尺寸、</w:t>
            </w:r>
            <w:r>
              <w:rPr>
                <w:rFonts w:hint="eastAsia" w:ascii="宋体" w:hAnsi="宋体"/>
                <w:szCs w:val="21"/>
              </w:rPr>
              <w:t>型号规格、技术参数及性能配置</w:t>
            </w:r>
          </w:p>
        </w:tc>
        <w:tc>
          <w:tcPr>
            <w:tcW w:w="765" w:type="dxa"/>
            <w:tcBorders>
              <w:bottom w:val="single" w:color="auto" w:sz="4" w:space="0"/>
            </w:tcBorders>
            <w:noWrap w:val="0"/>
            <w:vAlign w:val="center"/>
          </w:tcPr>
          <w:p>
            <w:pPr>
              <w:tabs>
                <w:tab w:val="left" w:pos="180"/>
                <w:tab w:val="left" w:pos="1620"/>
              </w:tabs>
              <w:spacing w:line="300" w:lineRule="exact"/>
              <w:jc w:val="center"/>
              <w:rPr>
                <w:rFonts w:hint="eastAsia" w:ascii="宋体" w:hAnsi="宋体"/>
                <w:szCs w:val="21"/>
              </w:rPr>
            </w:pPr>
            <w:r>
              <w:rPr>
                <w:rFonts w:hint="eastAsia" w:ascii="宋体" w:hAnsi="宋体"/>
                <w:szCs w:val="21"/>
                <w:lang w:val="en-US" w:eastAsia="zh-CN"/>
              </w:rPr>
              <w:t>含税</w:t>
            </w:r>
            <w:r>
              <w:rPr>
                <w:rFonts w:hint="eastAsia" w:ascii="宋体" w:hAnsi="宋体"/>
                <w:szCs w:val="21"/>
              </w:rPr>
              <w:t>单价</w:t>
            </w:r>
            <w:r>
              <w:rPr>
                <w:rFonts w:hint="eastAsia" w:ascii="宋体" w:hAnsi="宋体"/>
                <w:szCs w:val="21"/>
                <w:lang w:eastAsia="zh-CN"/>
              </w:rPr>
              <w:t>（</w:t>
            </w:r>
            <w:r>
              <w:rPr>
                <w:rFonts w:hint="eastAsia" w:ascii="宋体" w:hAnsi="宋体"/>
                <w:szCs w:val="21"/>
                <w:lang w:val="en-US" w:eastAsia="zh-CN"/>
              </w:rPr>
              <w:t>元）</w:t>
            </w:r>
            <w:r>
              <w:rPr>
                <w:rFonts w:hint="eastAsia" w:hAnsi="宋体"/>
              </w:rPr>
              <w:t>②</w:t>
            </w:r>
          </w:p>
        </w:tc>
        <w:tc>
          <w:tcPr>
            <w:tcW w:w="1260" w:type="dxa"/>
            <w:tcBorders>
              <w:bottom w:val="single" w:color="auto" w:sz="4" w:space="0"/>
            </w:tcBorders>
            <w:noWrap w:val="0"/>
            <w:vAlign w:val="center"/>
          </w:tcPr>
          <w:p>
            <w:pPr>
              <w:pStyle w:val="12"/>
              <w:spacing w:line="300" w:lineRule="exact"/>
              <w:jc w:val="center"/>
              <w:rPr>
                <w:rFonts w:hint="eastAsia" w:hAnsi="宋体"/>
              </w:rPr>
            </w:pPr>
            <w:r>
              <w:rPr>
                <w:rFonts w:hint="eastAsia" w:hAnsi="宋体"/>
              </w:rPr>
              <w:t>单项合价</w:t>
            </w:r>
          </w:p>
          <w:p>
            <w:pPr>
              <w:pStyle w:val="12"/>
              <w:spacing w:line="300" w:lineRule="exact"/>
              <w:jc w:val="center"/>
              <w:rPr>
                <w:rFonts w:hAnsi="宋体"/>
              </w:rPr>
            </w:pPr>
            <w:r>
              <w:rPr>
                <w:rFonts w:hint="eastAsia" w:hAnsi="宋体"/>
              </w:rPr>
              <w:t>（元）</w:t>
            </w:r>
          </w:p>
          <w:p>
            <w:pPr>
              <w:pStyle w:val="12"/>
              <w:spacing w:line="300" w:lineRule="exact"/>
              <w:jc w:val="center"/>
              <w:rPr>
                <w:rFonts w:hAnsi="宋体"/>
              </w:rPr>
            </w:pPr>
            <w:r>
              <w:rPr>
                <w:rFonts w:hint="eastAsia" w:hAnsi="宋体"/>
              </w:rPr>
              <w:t>③</w:t>
            </w:r>
            <w:r>
              <w:rPr>
                <w:rFonts w:hAnsi="宋体"/>
              </w:rPr>
              <w:t>=</w:t>
            </w:r>
            <w:r>
              <w:rPr>
                <w:rFonts w:hint="eastAsia" w:hAnsi="宋体"/>
              </w:rPr>
              <w:t>①×②</w:t>
            </w:r>
          </w:p>
        </w:tc>
        <w:tc>
          <w:tcPr>
            <w:tcW w:w="907" w:type="dxa"/>
            <w:tcBorders>
              <w:bottom w:val="single" w:color="auto" w:sz="4" w:space="0"/>
            </w:tcBorders>
            <w:noWrap w:val="0"/>
            <w:vAlign w:val="center"/>
          </w:tcPr>
          <w:p>
            <w:pPr>
              <w:pStyle w:val="12"/>
              <w:spacing w:line="300" w:lineRule="exact"/>
              <w:jc w:val="center"/>
              <w:rPr>
                <w:rFonts w:hint="eastAsia"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27" w:type="dxa"/>
            <w:noWrap w:val="0"/>
            <w:vAlign w:val="center"/>
          </w:tcPr>
          <w:p>
            <w:pPr>
              <w:spacing w:line="440" w:lineRule="exact"/>
              <w:jc w:val="center"/>
              <w:rPr>
                <w:rFonts w:hint="eastAsia" w:ascii="宋体" w:hAnsi="宋体" w:eastAsia="宋体"/>
                <w:sz w:val="24"/>
                <w:lang w:eastAsia="zh-CN"/>
              </w:rPr>
            </w:pPr>
            <w:r>
              <w:rPr>
                <w:rFonts w:hint="eastAsia" w:ascii="宋体" w:hAnsi="宋体"/>
                <w:sz w:val="24"/>
                <w:lang w:val="en-US" w:eastAsia="zh-CN"/>
              </w:rPr>
              <w:t>1</w:t>
            </w:r>
          </w:p>
        </w:tc>
        <w:tc>
          <w:tcPr>
            <w:tcW w:w="1211" w:type="dxa"/>
            <w:noWrap w:val="0"/>
            <w:vAlign w:val="center"/>
          </w:tcPr>
          <w:p>
            <w:pPr>
              <w:spacing w:line="440" w:lineRule="exact"/>
              <w:jc w:val="center"/>
              <w:rPr>
                <w:rFonts w:hint="eastAsia" w:ascii="宋体" w:hAnsi="宋体"/>
              </w:rPr>
            </w:pPr>
          </w:p>
        </w:tc>
        <w:tc>
          <w:tcPr>
            <w:tcW w:w="1155" w:type="dxa"/>
            <w:noWrap w:val="0"/>
            <w:vAlign w:val="center"/>
          </w:tcPr>
          <w:p>
            <w:pPr>
              <w:spacing w:line="440" w:lineRule="exact"/>
              <w:jc w:val="center"/>
              <w:rPr>
                <w:rFonts w:hint="eastAsia" w:ascii="宋体" w:hAnsi="宋体"/>
              </w:rPr>
            </w:pPr>
          </w:p>
        </w:tc>
        <w:tc>
          <w:tcPr>
            <w:tcW w:w="674" w:type="dxa"/>
            <w:noWrap w:val="0"/>
            <w:vAlign w:val="center"/>
          </w:tcPr>
          <w:p>
            <w:pPr>
              <w:pStyle w:val="12"/>
              <w:spacing w:line="440" w:lineRule="exact"/>
              <w:jc w:val="center"/>
              <w:rPr>
                <w:rFonts w:hint="eastAsia" w:hAnsi="宋体"/>
              </w:rPr>
            </w:pPr>
          </w:p>
        </w:tc>
        <w:tc>
          <w:tcPr>
            <w:tcW w:w="720" w:type="dxa"/>
            <w:noWrap w:val="0"/>
            <w:vAlign w:val="center"/>
          </w:tcPr>
          <w:p>
            <w:pPr>
              <w:pStyle w:val="12"/>
              <w:spacing w:line="440" w:lineRule="exact"/>
              <w:jc w:val="center"/>
              <w:rPr>
                <w:rFonts w:hint="eastAsia" w:hAnsi="宋体"/>
              </w:rPr>
            </w:pPr>
          </w:p>
        </w:tc>
        <w:tc>
          <w:tcPr>
            <w:tcW w:w="2101" w:type="dxa"/>
            <w:noWrap w:val="0"/>
            <w:vAlign w:val="center"/>
          </w:tcPr>
          <w:p>
            <w:pPr>
              <w:pStyle w:val="12"/>
              <w:spacing w:line="440" w:lineRule="exact"/>
              <w:jc w:val="center"/>
              <w:rPr>
                <w:rFonts w:hint="eastAsia" w:hAnsi="宋体"/>
              </w:rPr>
            </w:pPr>
          </w:p>
        </w:tc>
        <w:tc>
          <w:tcPr>
            <w:tcW w:w="765" w:type="dxa"/>
            <w:noWrap w:val="0"/>
            <w:vAlign w:val="center"/>
          </w:tcPr>
          <w:p>
            <w:pPr>
              <w:pStyle w:val="12"/>
              <w:spacing w:line="440" w:lineRule="exact"/>
              <w:jc w:val="center"/>
              <w:rPr>
                <w:rFonts w:hint="eastAsia" w:hAnsi="宋体"/>
              </w:rPr>
            </w:pPr>
          </w:p>
        </w:tc>
        <w:tc>
          <w:tcPr>
            <w:tcW w:w="1260" w:type="dxa"/>
            <w:noWrap w:val="0"/>
            <w:vAlign w:val="center"/>
          </w:tcPr>
          <w:p>
            <w:pPr>
              <w:pStyle w:val="12"/>
              <w:spacing w:line="440" w:lineRule="exact"/>
              <w:jc w:val="center"/>
              <w:rPr>
                <w:rFonts w:hint="eastAsia" w:hAnsi="宋体"/>
              </w:rPr>
            </w:pPr>
          </w:p>
        </w:tc>
        <w:tc>
          <w:tcPr>
            <w:tcW w:w="907" w:type="dxa"/>
            <w:noWrap w:val="0"/>
            <w:vAlign w:val="center"/>
          </w:tcPr>
          <w:p>
            <w:pPr>
              <w:pStyle w:val="12"/>
              <w:spacing w:line="440" w:lineRule="exact"/>
              <w:jc w:val="center"/>
              <w:rPr>
                <w:rFonts w:hint="eastAsia"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27" w:type="dxa"/>
            <w:noWrap w:val="0"/>
            <w:vAlign w:val="center"/>
          </w:tcPr>
          <w:p>
            <w:pPr>
              <w:spacing w:line="440" w:lineRule="exact"/>
              <w:jc w:val="center"/>
              <w:rPr>
                <w:rFonts w:hint="default" w:ascii="宋体" w:hAnsi="宋体"/>
                <w:sz w:val="24"/>
                <w:lang w:val="en-US" w:eastAsia="zh-CN"/>
              </w:rPr>
            </w:pPr>
            <w:r>
              <w:rPr>
                <w:rFonts w:hint="eastAsia" w:ascii="宋体" w:hAnsi="宋体"/>
                <w:sz w:val="24"/>
                <w:lang w:val="en-US" w:eastAsia="zh-CN"/>
              </w:rPr>
              <w:t>2</w:t>
            </w:r>
          </w:p>
        </w:tc>
        <w:tc>
          <w:tcPr>
            <w:tcW w:w="1211" w:type="dxa"/>
            <w:noWrap w:val="0"/>
            <w:vAlign w:val="center"/>
          </w:tcPr>
          <w:p>
            <w:pPr>
              <w:spacing w:line="440" w:lineRule="exact"/>
              <w:jc w:val="center"/>
              <w:rPr>
                <w:rFonts w:hint="eastAsia" w:ascii="宋体" w:hAnsi="宋体"/>
              </w:rPr>
            </w:pPr>
          </w:p>
        </w:tc>
        <w:tc>
          <w:tcPr>
            <w:tcW w:w="1155" w:type="dxa"/>
            <w:noWrap w:val="0"/>
            <w:vAlign w:val="center"/>
          </w:tcPr>
          <w:p>
            <w:pPr>
              <w:spacing w:line="440" w:lineRule="exact"/>
              <w:jc w:val="center"/>
              <w:rPr>
                <w:rFonts w:hint="eastAsia" w:ascii="宋体" w:hAnsi="宋体"/>
              </w:rPr>
            </w:pPr>
          </w:p>
        </w:tc>
        <w:tc>
          <w:tcPr>
            <w:tcW w:w="674" w:type="dxa"/>
            <w:noWrap w:val="0"/>
            <w:vAlign w:val="center"/>
          </w:tcPr>
          <w:p>
            <w:pPr>
              <w:pStyle w:val="12"/>
              <w:spacing w:line="440" w:lineRule="exact"/>
              <w:jc w:val="center"/>
              <w:rPr>
                <w:rFonts w:hint="eastAsia" w:hAnsi="宋体"/>
              </w:rPr>
            </w:pPr>
          </w:p>
        </w:tc>
        <w:tc>
          <w:tcPr>
            <w:tcW w:w="720" w:type="dxa"/>
            <w:noWrap w:val="0"/>
            <w:vAlign w:val="center"/>
          </w:tcPr>
          <w:p>
            <w:pPr>
              <w:pStyle w:val="12"/>
              <w:spacing w:line="440" w:lineRule="exact"/>
              <w:jc w:val="center"/>
              <w:rPr>
                <w:rFonts w:hint="eastAsia" w:hAnsi="宋体"/>
              </w:rPr>
            </w:pPr>
          </w:p>
        </w:tc>
        <w:tc>
          <w:tcPr>
            <w:tcW w:w="2101" w:type="dxa"/>
            <w:noWrap w:val="0"/>
            <w:vAlign w:val="center"/>
          </w:tcPr>
          <w:p>
            <w:pPr>
              <w:pStyle w:val="12"/>
              <w:spacing w:line="440" w:lineRule="exact"/>
              <w:jc w:val="center"/>
              <w:rPr>
                <w:rFonts w:hint="eastAsia" w:hAnsi="宋体"/>
              </w:rPr>
            </w:pPr>
          </w:p>
        </w:tc>
        <w:tc>
          <w:tcPr>
            <w:tcW w:w="765" w:type="dxa"/>
            <w:noWrap w:val="0"/>
            <w:vAlign w:val="center"/>
          </w:tcPr>
          <w:p>
            <w:pPr>
              <w:pStyle w:val="12"/>
              <w:spacing w:line="440" w:lineRule="exact"/>
              <w:jc w:val="center"/>
              <w:rPr>
                <w:rFonts w:hint="eastAsia" w:hAnsi="宋体"/>
              </w:rPr>
            </w:pPr>
          </w:p>
        </w:tc>
        <w:tc>
          <w:tcPr>
            <w:tcW w:w="1260" w:type="dxa"/>
            <w:noWrap w:val="0"/>
            <w:vAlign w:val="center"/>
          </w:tcPr>
          <w:p>
            <w:pPr>
              <w:pStyle w:val="12"/>
              <w:spacing w:line="440" w:lineRule="exact"/>
              <w:jc w:val="center"/>
              <w:rPr>
                <w:rFonts w:hint="eastAsia" w:hAnsi="宋体"/>
              </w:rPr>
            </w:pPr>
          </w:p>
        </w:tc>
        <w:tc>
          <w:tcPr>
            <w:tcW w:w="907" w:type="dxa"/>
            <w:noWrap w:val="0"/>
            <w:vAlign w:val="center"/>
          </w:tcPr>
          <w:p>
            <w:pPr>
              <w:pStyle w:val="12"/>
              <w:spacing w:line="440" w:lineRule="exact"/>
              <w:jc w:val="center"/>
              <w:rPr>
                <w:rFonts w:hint="eastAsia"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27" w:type="dxa"/>
            <w:noWrap w:val="0"/>
            <w:vAlign w:val="center"/>
          </w:tcPr>
          <w:p/>
        </w:tc>
        <w:tc>
          <w:tcPr>
            <w:tcW w:w="1211" w:type="dxa"/>
            <w:noWrap w:val="0"/>
            <w:vAlign w:val="center"/>
          </w:tcPr>
          <w:p/>
        </w:tc>
        <w:tc>
          <w:tcPr>
            <w:tcW w:w="1155" w:type="dxa"/>
            <w:noWrap w:val="0"/>
            <w:vAlign w:val="center"/>
          </w:tcPr>
          <w:p/>
        </w:tc>
        <w:tc>
          <w:tcPr>
            <w:tcW w:w="674" w:type="dxa"/>
            <w:noWrap w:val="0"/>
            <w:vAlign w:val="center"/>
          </w:tcPr>
          <w:p/>
        </w:tc>
        <w:tc>
          <w:tcPr>
            <w:tcW w:w="720" w:type="dxa"/>
            <w:noWrap w:val="0"/>
            <w:vAlign w:val="center"/>
          </w:tcPr>
          <w:p/>
        </w:tc>
        <w:tc>
          <w:tcPr>
            <w:tcW w:w="2101" w:type="dxa"/>
            <w:noWrap w:val="0"/>
            <w:vAlign w:val="center"/>
          </w:tcPr>
          <w:p/>
        </w:tc>
        <w:tc>
          <w:tcPr>
            <w:tcW w:w="765" w:type="dxa"/>
            <w:noWrap w:val="0"/>
            <w:vAlign w:val="center"/>
          </w:tcPr>
          <w:p/>
        </w:tc>
        <w:tc>
          <w:tcPr>
            <w:tcW w:w="1260" w:type="dxa"/>
            <w:noWrap w:val="0"/>
            <w:vAlign w:val="center"/>
          </w:tcPr>
          <w:p/>
        </w:tc>
        <w:tc>
          <w:tcPr>
            <w:tcW w:w="907"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27" w:type="dxa"/>
            <w:noWrap w:val="0"/>
            <w:vAlign w:val="center"/>
          </w:tcPr>
          <w:p>
            <w:pPr>
              <w:spacing w:line="440" w:lineRule="exact"/>
              <w:jc w:val="both"/>
              <w:rPr>
                <w:rFonts w:hint="default" w:ascii="宋体" w:hAnsi="宋体"/>
                <w:sz w:val="24"/>
                <w:lang w:val="en-US" w:eastAsia="zh-CN"/>
              </w:rPr>
            </w:pPr>
            <w:r>
              <w:rPr>
                <w:rFonts w:hint="eastAsia" w:ascii="宋体" w:hAnsi="宋体"/>
                <w:sz w:val="24"/>
                <w:lang w:val="en-US" w:eastAsia="zh-CN"/>
              </w:rPr>
              <w:t>...</w:t>
            </w:r>
          </w:p>
        </w:tc>
        <w:tc>
          <w:tcPr>
            <w:tcW w:w="1211" w:type="dxa"/>
            <w:noWrap w:val="0"/>
            <w:vAlign w:val="center"/>
          </w:tcPr>
          <w:p>
            <w:pPr>
              <w:spacing w:line="440" w:lineRule="exact"/>
              <w:jc w:val="center"/>
              <w:rPr>
                <w:rFonts w:hint="eastAsia" w:ascii="宋体" w:hAnsi="宋体"/>
              </w:rPr>
            </w:pPr>
          </w:p>
        </w:tc>
        <w:tc>
          <w:tcPr>
            <w:tcW w:w="1155" w:type="dxa"/>
            <w:noWrap w:val="0"/>
            <w:vAlign w:val="center"/>
          </w:tcPr>
          <w:p>
            <w:pPr>
              <w:spacing w:line="440" w:lineRule="exact"/>
              <w:jc w:val="center"/>
              <w:rPr>
                <w:rFonts w:hint="eastAsia" w:ascii="宋体" w:hAnsi="宋体"/>
              </w:rPr>
            </w:pPr>
          </w:p>
        </w:tc>
        <w:tc>
          <w:tcPr>
            <w:tcW w:w="674" w:type="dxa"/>
            <w:noWrap w:val="0"/>
            <w:vAlign w:val="center"/>
          </w:tcPr>
          <w:p>
            <w:pPr>
              <w:pStyle w:val="12"/>
              <w:spacing w:line="440" w:lineRule="exact"/>
              <w:jc w:val="center"/>
              <w:rPr>
                <w:rFonts w:hint="eastAsia" w:hAnsi="宋体"/>
              </w:rPr>
            </w:pPr>
          </w:p>
        </w:tc>
        <w:tc>
          <w:tcPr>
            <w:tcW w:w="720" w:type="dxa"/>
            <w:noWrap w:val="0"/>
            <w:vAlign w:val="center"/>
          </w:tcPr>
          <w:p>
            <w:pPr>
              <w:pStyle w:val="12"/>
              <w:spacing w:line="440" w:lineRule="exact"/>
              <w:jc w:val="center"/>
              <w:rPr>
                <w:rFonts w:hint="eastAsia" w:hAnsi="宋体"/>
              </w:rPr>
            </w:pPr>
          </w:p>
        </w:tc>
        <w:tc>
          <w:tcPr>
            <w:tcW w:w="2101" w:type="dxa"/>
            <w:noWrap w:val="0"/>
            <w:vAlign w:val="center"/>
          </w:tcPr>
          <w:p>
            <w:pPr>
              <w:pStyle w:val="12"/>
              <w:spacing w:line="440" w:lineRule="exact"/>
              <w:jc w:val="center"/>
              <w:rPr>
                <w:rFonts w:hint="eastAsia" w:hAnsi="宋体"/>
              </w:rPr>
            </w:pPr>
          </w:p>
        </w:tc>
        <w:tc>
          <w:tcPr>
            <w:tcW w:w="765" w:type="dxa"/>
            <w:noWrap w:val="0"/>
            <w:vAlign w:val="center"/>
          </w:tcPr>
          <w:p>
            <w:pPr>
              <w:pStyle w:val="12"/>
              <w:spacing w:line="440" w:lineRule="exact"/>
              <w:jc w:val="center"/>
              <w:rPr>
                <w:rFonts w:hint="eastAsia" w:hAnsi="宋体"/>
              </w:rPr>
            </w:pPr>
          </w:p>
        </w:tc>
        <w:tc>
          <w:tcPr>
            <w:tcW w:w="1260" w:type="dxa"/>
            <w:noWrap w:val="0"/>
            <w:vAlign w:val="center"/>
          </w:tcPr>
          <w:p>
            <w:pPr>
              <w:pStyle w:val="12"/>
              <w:spacing w:line="440" w:lineRule="exact"/>
              <w:jc w:val="center"/>
              <w:rPr>
                <w:rFonts w:hint="eastAsia" w:hAnsi="宋体"/>
              </w:rPr>
            </w:pPr>
          </w:p>
        </w:tc>
        <w:tc>
          <w:tcPr>
            <w:tcW w:w="907" w:type="dxa"/>
            <w:noWrap w:val="0"/>
            <w:vAlign w:val="center"/>
          </w:tcPr>
          <w:p>
            <w:pPr>
              <w:pStyle w:val="12"/>
              <w:spacing w:line="440" w:lineRule="exact"/>
              <w:jc w:val="center"/>
              <w:rPr>
                <w:rFonts w:hint="eastAsia"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27" w:type="dxa"/>
            <w:noWrap w:val="0"/>
            <w:vAlign w:val="center"/>
          </w:tcPr>
          <w:p>
            <w:pPr>
              <w:spacing w:line="440" w:lineRule="exact"/>
              <w:jc w:val="both"/>
              <w:rPr>
                <w:rFonts w:hint="eastAsia" w:ascii="宋体" w:hAnsi="宋体"/>
                <w:sz w:val="24"/>
                <w:lang w:val="en-US" w:eastAsia="zh-CN"/>
              </w:rPr>
            </w:pPr>
          </w:p>
        </w:tc>
        <w:tc>
          <w:tcPr>
            <w:tcW w:w="6626" w:type="dxa"/>
            <w:gridSpan w:val="6"/>
            <w:noWrap w:val="0"/>
            <w:vAlign w:val="center"/>
          </w:tcPr>
          <w:p>
            <w:pPr>
              <w:pStyle w:val="12"/>
              <w:spacing w:line="440" w:lineRule="exact"/>
              <w:jc w:val="center"/>
              <w:rPr>
                <w:rFonts w:hint="default" w:hAnsi="宋体" w:eastAsia="宋体"/>
                <w:lang w:val="en-US" w:eastAsia="zh-CN"/>
              </w:rPr>
            </w:pPr>
            <w:r>
              <w:rPr>
                <w:rFonts w:hint="eastAsia" w:hAnsi="宋体"/>
                <w:lang w:val="en-US" w:eastAsia="zh-CN"/>
              </w:rPr>
              <w:t>合计</w:t>
            </w:r>
          </w:p>
        </w:tc>
        <w:tc>
          <w:tcPr>
            <w:tcW w:w="1260" w:type="dxa"/>
            <w:noWrap w:val="0"/>
            <w:vAlign w:val="center"/>
          </w:tcPr>
          <w:p>
            <w:pPr>
              <w:pStyle w:val="12"/>
              <w:spacing w:line="440" w:lineRule="exact"/>
              <w:jc w:val="center"/>
              <w:rPr>
                <w:rFonts w:hint="eastAsia" w:hAnsi="宋体"/>
              </w:rPr>
            </w:pPr>
          </w:p>
        </w:tc>
        <w:tc>
          <w:tcPr>
            <w:tcW w:w="907" w:type="dxa"/>
            <w:noWrap w:val="0"/>
            <w:vAlign w:val="center"/>
          </w:tcPr>
          <w:p>
            <w:pPr>
              <w:pStyle w:val="12"/>
              <w:spacing w:line="440" w:lineRule="exact"/>
              <w:jc w:val="center"/>
              <w:rPr>
                <w:rFonts w:hint="eastAsia"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20" w:type="dxa"/>
            <w:gridSpan w:val="9"/>
            <w:noWrap w:val="0"/>
            <w:vAlign w:val="center"/>
          </w:tcPr>
          <w:p>
            <w:pPr>
              <w:pStyle w:val="12"/>
              <w:spacing w:line="440" w:lineRule="exact"/>
              <w:rPr>
                <w:rFonts w:hint="default" w:hAnsi="宋体" w:eastAsia="宋体"/>
                <w:spacing w:val="-6"/>
                <w:u w:val="single"/>
                <w:lang w:val="en-US" w:eastAsia="zh-CN"/>
              </w:rPr>
            </w:pPr>
            <w:r>
              <w:rPr>
                <w:rFonts w:hint="eastAsia" w:hAnsi="宋体"/>
                <w:spacing w:val="-6"/>
                <w:lang w:val="en-US" w:eastAsia="zh-CN"/>
              </w:rPr>
              <w:t>含税</w:t>
            </w:r>
            <w:r>
              <w:rPr>
                <w:rFonts w:hint="eastAsia" w:hAnsi="宋体"/>
                <w:spacing w:val="-6"/>
              </w:rPr>
              <w:t xml:space="preserve">总报价（人民币大写）： </w:t>
            </w:r>
            <w:r>
              <w:rPr>
                <w:rFonts w:hint="eastAsia" w:hAnsi="宋体"/>
                <w:spacing w:val="-6"/>
                <w:u w:val="single"/>
              </w:rPr>
              <w:t xml:space="preserve">                     （￥             元）</w:t>
            </w:r>
            <w:r>
              <w:rPr>
                <w:rFonts w:hint="eastAsia" w:hAnsi="宋体"/>
                <w:spacing w:val="-6"/>
                <w:u w:val="single"/>
                <w:lang w:eastAsia="zh-CN"/>
              </w:rPr>
              <w:t>，</w:t>
            </w:r>
            <w:r>
              <w:rPr>
                <w:rFonts w:hint="eastAsia" w:hAnsi="宋体"/>
                <w:spacing w:val="-6"/>
                <w:u w:val="none"/>
                <w:lang w:val="en-US" w:eastAsia="zh-CN"/>
              </w:rPr>
              <w:t>其中增值税税率为</w:t>
            </w:r>
            <w:r>
              <w:rPr>
                <w:rFonts w:hint="eastAsia" w:hAnsi="宋体"/>
                <w:spacing w:val="-6"/>
                <w:u w:val="singl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hidden/>
        </w:trPr>
        <w:tc>
          <w:tcPr>
            <w:tcW w:w="9420" w:type="dxa"/>
            <w:gridSpan w:val="9"/>
            <w:noWrap w:val="0"/>
            <w:vAlign w:val="center"/>
          </w:tcPr>
          <w:p>
            <w:pPr>
              <w:pStyle w:val="12"/>
              <w:spacing w:line="440" w:lineRule="exact"/>
              <w:rPr>
                <w:rFonts w:hint="eastAsia" w:hAnsi="宋体"/>
                <w:spacing w:val="-6"/>
              </w:rPr>
            </w:pPr>
            <w:r>
              <w:rPr>
                <w:rFonts w:hint="eastAsia" w:eastAsia="宋体" w:cs="Courier New"/>
                <w:outline w:val="0"/>
                <w:shadow w:val="0"/>
                <w:emboss w:val="0"/>
                <w:imprint w:val="0"/>
                <w:vanish w:val="0"/>
                <w:spacing w:val="0"/>
                <w:w w:val="100"/>
                <w:sz w:val="21"/>
                <w:u w:val="none"/>
              </w:rPr>
              <w:t>交付使用时间</w:t>
            </w:r>
            <w:r>
              <w:rPr>
                <w:rFonts w:hint="eastAsia" w:hAnsi="宋体" w:eastAsia="宋体" w:cs="Courier New"/>
                <w:outline w:val="0"/>
                <w:shadow w:val="0"/>
                <w:emboss w:val="0"/>
                <w:imprint w:val="0"/>
                <w:vanish w:val="0"/>
                <w:spacing w:val="0"/>
                <w:w w:val="100"/>
                <w:sz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20" w:type="dxa"/>
            <w:gridSpan w:val="9"/>
            <w:noWrap w:val="0"/>
            <w:vAlign w:val="center"/>
          </w:tcPr>
          <w:p>
            <w:pPr>
              <w:pStyle w:val="12"/>
              <w:spacing w:line="440" w:lineRule="exact"/>
              <w:rPr>
                <w:rFonts w:hint="default" w:eastAsia="宋体"/>
                <w:lang w:val="en-US" w:eastAsia="zh-CN"/>
              </w:rPr>
            </w:pPr>
            <w:r>
              <w:rPr>
                <w:rFonts w:hint="eastAsia"/>
              </w:rPr>
              <w:t>交货地点：</w:t>
            </w:r>
            <w:r>
              <w:rPr>
                <w:rFonts w:hint="eastAsia"/>
                <w:lang w:val="en-US" w:eastAsia="zh-CN"/>
              </w:rPr>
              <w:t>由采购人指定。</w:t>
            </w:r>
          </w:p>
          <w:p>
            <w:pPr>
              <w:rPr>
                <w:rFonts w:hint="eastAsia"/>
              </w:rPr>
            </w:pPr>
          </w:p>
        </w:tc>
      </w:tr>
    </w:tbl>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注：1、所有价格均用人民币表示，单位为元，精确到个数位；</w:t>
      </w:r>
    </w:p>
    <w:p>
      <w:pPr>
        <w:pStyle w:val="12"/>
        <w:numPr>
          <w:ilvl w:val="0"/>
          <w:numId w:val="4"/>
        </w:num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总报价指</w:t>
      </w:r>
      <w:r>
        <w:rPr>
          <w:rFonts w:hint="eastAsia" w:ascii="宋体" w:hAnsi="宋体" w:eastAsia="宋体" w:cs="宋体"/>
          <w:highlight w:val="none"/>
          <w:lang w:eastAsia="zh-CN"/>
        </w:rPr>
        <w:t>货物</w:t>
      </w:r>
      <w:r>
        <w:rPr>
          <w:rFonts w:hint="eastAsia" w:ascii="宋体" w:hAnsi="宋体" w:eastAsia="宋体" w:cs="宋体"/>
          <w:highlight w:val="none"/>
        </w:rPr>
        <w:t>金额、随配附件、备品备件、工具、货物运抵指定交货地点的各种费用、装卸费、搬运费、安装及相关材料费、调试费、软件费、检验费、培训费、</w:t>
      </w:r>
      <w:r>
        <w:rPr>
          <w:rFonts w:hint="eastAsia" w:ascii="宋体" w:hAnsi="宋体" w:eastAsia="宋体" w:cs="宋体"/>
          <w:highlight w:val="none"/>
          <w:lang w:eastAsia="zh-CN"/>
        </w:rPr>
        <w:t>三包</w:t>
      </w:r>
      <w:r>
        <w:rPr>
          <w:rFonts w:hint="eastAsia" w:ascii="宋体" w:hAnsi="宋体" w:eastAsia="宋体" w:cs="宋体"/>
          <w:highlight w:val="none"/>
        </w:rPr>
        <w:t>售后服务、</w:t>
      </w:r>
      <w:r>
        <w:rPr>
          <w:rFonts w:hint="eastAsia" w:ascii="宋体" w:hAnsi="宋体" w:eastAsia="宋体" w:cs="宋体"/>
          <w:highlight w:val="none"/>
          <w:lang w:val="en-US" w:eastAsia="zh-CN"/>
        </w:rPr>
        <w:t>13%增值税</w:t>
      </w:r>
      <w:r>
        <w:rPr>
          <w:rFonts w:hint="eastAsia" w:ascii="宋体" w:hAnsi="宋体" w:eastAsia="宋体" w:cs="宋体"/>
          <w:highlight w:val="none"/>
        </w:rPr>
        <w:t>、利息、环境还原恢复及其它所有成本费用的总和。</w:t>
      </w:r>
    </w:p>
    <w:p>
      <w:pPr>
        <w:pStyle w:val="12"/>
        <w:widowControl w:val="0"/>
        <w:numPr>
          <w:ilvl w:val="0"/>
          <w:numId w:val="0"/>
        </w:numPr>
        <w:spacing w:line="440" w:lineRule="exact"/>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3、表格可视实际情况自行调整。</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snapToGrid/>
        <w:ind w:left="1807" w:hanging="1400"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val="0"/>
          <w:bCs w:val="0"/>
          <w:sz w:val="28"/>
          <w:szCs w:val="28"/>
          <w:lang w:val="en-US" w:eastAsia="zh-CN"/>
        </w:rPr>
        <w:t>项目名称：广西自贸区产融城市运营管理有限公司中型客车采购</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p>
    <w:tbl>
      <w:tblPr>
        <w:tblStyle w:val="19"/>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756" w:type="dxa"/>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内容名称</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询价</w:t>
            </w:r>
            <w:r>
              <w:rPr>
                <w:rFonts w:hint="eastAsia" w:ascii="宋体" w:hAnsi="宋体" w:eastAsia="宋体" w:cs="宋体"/>
                <w:sz w:val="24"/>
                <w:szCs w:val="24"/>
              </w:rPr>
              <w:t>文件商务要求</w:t>
            </w:r>
          </w:p>
        </w:tc>
        <w:tc>
          <w:tcPr>
            <w:tcW w:w="2706"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21"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交付使用期</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及交付地点</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报价要求</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售后服务要求</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质量要求</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付款方式</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其他要求</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756" w:type="dxa"/>
            <w:vAlign w:val="center"/>
          </w:tcPr>
          <w:p>
            <w:pPr>
              <w:keepNext w:val="0"/>
              <w:keepLines w:val="0"/>
              <w:widowControl/>
              <w:suppressLineNumbers w:val="0"/>
              <w:adjustRightInd w:val="0"/>
              <w:snapToGrid w:val="0"/>
              <w:jc w:val="center"/>
              <w:textAlignment w:val="center"/>
              <w:rPr>
                <w:rFonts w:hint="eastAsia" w:ascii="宋体" w:hAnsi="宋体" w:eastAsia="宋体" w:cs="宋体"/>
                <w:sz w:val="24"/>
                <w:szCs w:val="24"/>
              </w:rPr>
            </w:pP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bl>
    <w:p>
      <w:pPr>
        <w:pStyle w:val="15"/>
        <w:rPr>
          <w:rFonts w:hint="eastAsia" w:ascii="Times New Roman" w:hAnsi="Times New Roman" w:eastAsia="宋体" w:cs="Times New Roman"/>
        </w:rPr>
      </w:pP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询价</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eastAsia="zh-CN"/>
        </w:rPr>
        <w:t>询价</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6"/>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footerReference r:id="rId4" w:type="first"/>
          <w:footerReference r:id="rId3" w:type="default"/>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pStyle w:val="39"/>
        <w:rPr>
          <w:rFonts w:hint="eastAsia"/>
          <w:lang w:val="en-US" w:eastAsia="zh-CN"/>
        </w:rPr>
      </w:pPr>
      <w:r>
        <w:rPr>
          <w:rFonts w:hint="eastAsia"/>
          <w:lang w:val="en-US" w:eastAsia="zh-CN"/>
        </w:rPr>
        <w:t>第三章  拟签订的合同文本</w:t>
      </w:r>
    </w:p>
    <w:p>
      <w:pPr>
        <w:spacing w:line="640" w:lineRule="exact"/>
        <w:jc w:val="center"/>
        <w:rPr>
          <w:rFonts w:ascii="宋体" w:hAnsi="宋体"/>
          <w:color w:val="auto"/>
          <w:sz w:val="28"/>
        </w:rPr>
      </w:pPr>
    </w:p>
    <w:p>
      <w:pPr>
        <w:pStyle w:val="12"/>
        <w:jc w:val="center"/>
        <w:rPr>
          <w:rFonts w:hint="eastAsia" w:ascii="方正小标宋简体" w:hAnsi="宋体" w:eastAsia="方正小标宋简体"/>
          <w:sz w:val="48"/>
          <w:szCs w:val="48"/>
          <w:highlight w:val="none"/>
          <w:lang w:eastAsia="zh-CN"/>
        </w:rPr>
      </w:pPr>
      <w:r>
        <w:rPr>
          <w:rFonts w:hint="eastAsia" w:ascii="方正小标宋简体" w:hAnsi="宋体" w:eastAsia="方正小标宋简体"/>
          <w:sz w:val="48"/>
          <w:szCs w:val="48"/>
          <w:highlight w:val="none"/>
          <w:lang w:eastAsia="zh-CN"/>
        </w:rPr>
        <w:t>广西自贸区产融城市运营管理有限公司</w:t>
      </w:r>
    </w:p>
    <w:p>
      <w:pPr>
        <w:pStyle w:val="12"/>
        <w:jc w:val="center"/>
        <w:rPr>
          <w:rFonts w:hint="eastAsia" w:ascii="方正小标宋简体" w:hAnsi="宋体" w:eastAsia="方正小标宋简体"/>
          <w:sz w:val="48"/>
          <w:szCs w:val="48"/>
          <w:highlight w:val="none"/>
        </w:rPr>
      </w:pPr>
      <w:r>
        <w:rPr>
          <w:rFonts w:hint="eastAsia" w:ascii="方正小标宋简体" w:hAnsi="宋体" w:eastAsia="方正小标宋简体"/>
          <w:sz w:val="48"/>
          <w:szCs w:val="48"/>
          <w:highlight w:val="none"/>
          <w:lang w:eastAsia="zh-CN"/>
        </w:rPr>
        <w:t>汽车采购</w:t>
      </w:r>
      <w:r>
        <w:rPr>
          <w:rFonts w:hint="eastAsia" w:ascii="方正小标宋简体" w:hAnsi="宋体" w:eastAsia="方正小标宋简体"/>
          <w:sz w:val="48"/>
          <w:szCs w:val="48"/>
          <w:highlight w:val="none"/>
        </w:rPr>
        <w:t>合同</w:t>
      </w:r>
    </w:p>
    <w:p/>
    <w:p>
      <w:pPr>
        <w:pStyle w:val="2"/>
      </w:pPr>
    </w:p>
    <w:p>
      <w:pPr>
        <w:pStyle w:val="12"/>
        <w:jc w:val="left"/>
        <w:rPr>
          <w:rFonts w:hint="eastAsia" w:ascii="方正小标宋简体" w:hAnsi="宋体" w:eastAsia="方正小标宋简体"/>
          <w:sz w:val="48"/>
          <w:szCs w:val="48"/>
          <w:highlight w:val="none"/>
          <w:lang w:eastAsia="zh-CN"/>
        </w:rPr>
      </w:pPr>
      <w:r>
        <w:rPr>
          <w:rFonts w:hint="eastAsia" w:ascii="宋体" w:hAnsi="宋体" w:eastAsia="宋体" w:cs="宋体"/>
          <w:color w:val="000000"/>
          <w:spacing w:val="0"/>
          <w:w w:val="100"/>
          <w:position w:val="0"/>
          <w:sz w:val="21"/>
          <w:szCs w:val="21"/>
        </w:rPr>
        <w:t>甲方（买受人）：</w:t>
      </w:r>
      <w:r>
        <w:rPr>
          <w:rFonts w:hint="eastAsia" w:ascii="宋体" w:hAnsi="宋体" w:eastAsia="宋体" w:cs="宋体"/>
          <w:color w:val="000000"/>
          <w:spacing w:val="0"/>
          <w:w w:val="100"/>
          <w:position w:val="0"/>
          <w:sz w:val="21"/>
          <w:szCs w:val="21"/>
          <w:lang w:eastAsia="zh-CN"/>
        </w:rPr>
        <w:t>广西自贸区产融城市运营管理有限公司</w:t>
      </w:r>
    </w:p>
    <w:p>
      <w:pPr>
        <w:pStyle w:val="45"/>
        <w:spacing w:line="460" w:lineRule="exact"/>
        <w:ind w:firstLine="0" w:firstLineChars="0"/>
        <w:jc w:val="both"/>
        <w:rPr>
          <w:rFonts w:hint="eastAsia" w:ascii="宋体" w:hAnsi="宋体" w:eastAsia="宋体" w:cs="宋体"/>
          <w:color w:val="000000"/>
          <w:sz w:val="21"/>
          <w:szCs w:val="21"/>
          <w:lang w:val="en-US"/>
        </w:rPr>
      </w:pPr>
      <w:r>
        <w:rPr>
          <w:rFonts w:hint="eastAsia" w:ascii="宋体" w:hAnsi="宋体" w:eastAsia="宋体" w:cs="宋体"/>
          <w:color w:val="000000"/>
          <w:spacing w:val="0"/>
          <w:w w:val="100"/>
          <w:position w:val="0"/>
          <w:sz w:val="21"/>
          <w:szCs w:val="21"/>
          <w:lang w:eastAsia="zh-CN"/>
        </w:rPr>
        <w:t>乙方</w:t>
      </w:r>
      <w:r>
        <w:rPr>
          <w:rFonts w:hint="eastAsia" w:ascii="宋体" w:hAnsi="宋体" w:eastAsia="宋体" w:cs="宋体"/>
          <w:color w:val="000000"/>
          <w:spacing w:val="0"/>
          <w:w w:val="100"/>
          <w:position w:val="0"/>
          <w:sz w:val="21"/>
          <w:szCs w:val="21"/>
        </w:rPr>
        <w:t>（出卖人）：</w:t>
      </w:r>
      <w:r>
        <w:rPr>
          <w:rFonts w:hint="eastAsia" w:cs="宋体"/>
          <w:color w:val="000000"/>
          <w:sz w:val="21"/>
          <w:szCs w:val="21"/>
          <w:lang w:val="en-US" w:eastAsia="zh-CN"/>
        </w:rPr>
        <w:t xml:space="preserve"> </w:t>
      </w:r>
    </w:p>
    <w:p>
      <w:pPr>
        <w:pStyle w:val="4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spacing w:val="0"/>
          <w:sz w:val="21"/>
          <w:szCs w:val="21"/>
        </w:rPr>
      </w:pPr>
      <w:r>
        <w:rPr>
          <w:rFonts w:hint="eastAsia" w:ascii="宋体" w:hAnsi="宋体" w:eastAsia="宋体" w:cs="宋体"/>
          <w:color w:val="000000"/>
          <w:spacing w:val="0"/>
          <w:w w:val="100"/>
          <w:position w:val="0"/>
          <w:sz w:val="21"/>
          <w:szCs w:val="21"/>
        </w:rPr>
        <w:t>甲、乙双方根据《中华人民共和国</w:t>
      </w:r>
      <w:r>
        <w:rPr>
          <w:rFonts w:hint="eastAsia" w:ascii="宋体" w:hAnsi="宋体" w:eastAsia="宋体" w:cs="宋体"/>
          <w:color w:val="000000"/>
          <w:spacing w:val="0"/>
          <w:w w:val="100"/>
          <w:position w:val="0"/>
          <w:sz w:val="21"/>
          <w:szCs w:val="21"/>
          <w:lang w:val="en-US" w:eastAsia="zh-CN"/>
        </w:rPr>
        <w:t>民法典</w:t>
      </w:r>
      <w:r>
        <w:rPr>
          <w:rFonts w:hint="eastAsia" w:ascii="宋体" w:hAnsi="宋体" w:eastAsia="宋体" w:cs="宋体"/>
          <w:color w:val="000000"/>
          <w:spacing w:val="0"/>
          <w:w w:val="100"/>
          <w:position w:val="0"/>
          <w:sz w:val="21"/>
          <w:szCs w:val="21"/>
        </w:rPr>
        <w:t>》及其有关法律、 法规的规定，在平等、自愿、协商一致的基础上，就甲方向乙方购买汽车的相关事宜，签订合同。</w:t>
      </w:r>
    </w:p>
    <w:p>
      <w:pPr>
        <w:pStyle w:val="4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422" w:firstLineChars="200"/>
        <w:jc w:val="both"/>
        <w:textAlignment w:val="auto"/>
        <w:rPr>
          <w:rFonts w:hint="eastAsia" w:ascii="宋体" w:hAnsi="宋体" w:eastAsia="宋体" w:cs="宋体"/>
          <w:b/>
          <w:bCs/>
          <w:spacing w:val="0"/>
          <w:sz w:val="21"/>
          <w:szCs w:val="21"/>
        </w:rPr>
      </w:pPr>
      <w:r>
        <w:rPr>
          <w:rFonts w:hint="eastAsia" w:ascii="宋体" w:hAnsi="宋体" w:eastAsia="宋体" w:cs="宋体"/>
          <w:b/>
          <w:bCs/>
          <w:color w:val="000000"/>
          <w:spacing w:val="0"/>
          <w:w w:val="100"/>
          <w:position w:val="0"/>
          <w:sz w:val="21"/>
          <w:szCs w:val="21"/>
        </w:rPr>
        <w:t>一、质量要求、技术标准</w:t>
      </w:r>
    </w:p>
    <w:p>
      <w:pPr>
        <w:pStyle w:val="45"/>
        <w:keepNext w:val="0"/>
        <w:keepLines w:val="0"/>
        <w:pageBreakBefore w:val="0"/>
        <w:widowControl w:val="0"/>
        <w:shd w:val="clear" w:color="auto" w:fill="auto"/>
        <w:tabs>
          <w:tab w:val="left" w:pos="885"/>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spacing w:val="0"/>
          <w:sz w:val="21"/>
          <w:szCs w:val="21"/>
          <w:lang w:eastAsia="zh-CN"/>
        </w:rPr>
      </w:pPr>
      <w:r>
        <w:rPr>
          <w:rFonts w:hint="eastAsia" w:ascii="宋体" w:hAnsi="宋体" w:eastAsia="宋体" w:cs="宋体"/>
          <w:color w:val="000000"/>
          <w:spacing w:val="0"/>
          <w:w w:val="100"/>
          <w:position w:val="0"/>
          <w:sz w:val="21"/>
          <w:szCs w:val="21"/>
        </w:rPr>
        <w:t>1、本合同约定车辆其质量必须符合国家、行业汽车产品标准</w:t>
      </w:r>
      <w:r>
        <w:rPr>
          <w:rFonts w:hint="eastAsia" w:ascii="宋体" w:hAnsi="宋体" w:eastAsia="宋体"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rPr>
        <w:t>并符合生产厂家出厂检验标准，符合安全驾驶和说明载明的基本使用要求</w:t>
      </w:r>
      <w:r>
        <w:rPr>
          <w:rFonts w:hint="eastAsia" w:ascii="宋体" w:hAnsi="宋体" w:eastAsia="宋体" w:cs="宋体"/>
          <w:color w:val="000000"/>
          <w:spacing w:val="0"/>
          <w:w w:val="100"/>
          <w:position w:val="0"/>
          <w:sz w:val="21"/>
          <w:szCs w:val="21"/>
          <w:lang w:eastAsia="zh-CN"/>
        </w:rPr>
        <w:t>；</w:t>
      </w:r>
    </w:p>
    <w:p>
      <w:pPr>
        <w:pStyle w:val="45"/>
        <w:keepNext w:val="0"/>
        <w:keepLines w:val="0"/>
        <w:pageBreakBefore w:val="0"/>
        <w:widowControl w:val="0"/>
        <w:shd w:val="clear" w:color="auto" w:fill="auto"/>
        <w:tabs>
          <w:tab w:val="left" w:pos="885"/>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spacing w:val="0"/>
          <w:sz w:val="21"/>
          <w:szCs w:val="21"/>
          <w:lang w:eastAsia="zh-CN"/>
        </w:rPr>
      </w:pPr>
      <w:r>
        <w:rPr>
          <w:rFonts w:hint="eastAsia" w:ascii="宋体" w:hAnsi="宋体" w:eastAsia="宋体" w:cs="宋体"/>
          <w:color w:val="000000"/>
          <w:spacing w:val="0"/>
          <w:w w:val="100"/>
          <w:position w:val="0"/>
          <w:sz w:val="21"/>
          <w:szCs w:val="21"/>
        </w:rPr>
        <w:t>2、本合同约定车辆</w:t>
      </w:r>
      <w:r>
        <w:rPr>
          <w:rFonts w:hint="eastAsia" w:ascii="宋体" w:hAnsi="宋体" w:eastAsia="宋体"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rPr>
        <w:t>必须是经过国家有关部门公布、备案的汽车产品目录上的产品或合法进口的产品，并能通过公安交通管理部门的检测，可以上牌行驶的车辆</w:t>
      </w:r>
      <w:r>
        <w:rPr>
          <w:rFonts w:hint="eastAsia" w:ascii="宋体" w:hAnsi="宋体" w:eastAsia="宋体" w:cs="宋体"/>
          <w:color w:val="000000"/>
          <w:spacing w:val="0"/>
          <w:w w:val="100"/>
          <w:position w:val="0"/>
          <w:sz w:val="21"/>
          <w:szCs w:val="21"/>
          <w:lang w:eastAsia="zh-CN"/>
        </w:rPr>
        <w:t>；</w:t>
      </w:r>
    </w:p>
    <w:p>
      <w:pPr>
        <w:pStyle w:val="45"/>
        <w:keepNext w:val="0"/>
        <w:keepLines w:val="0"/>
        <w:pageBreakBefore w:val="0"/>
        <w:widowControl w:val="0"/>
        <w:shd w:val="clear" w:color="auto" w:fill="auto"/>
        <w:tabs>
          <w:tab w:val="left" w:pos="885"/>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spacing w:val="0"/>
          <w:sz w:val="21"/>
          <w:szCs w:val="21"/>
        </w:rPr>
      </w:pPr>
      <w:r>
        <w:rPr>
          <w:rFonts w:hint="eastAsia" w:ascii="宋体" w:hAnsi="宋体" w:eastAsia="宋体" w:cs="宋体"/>
          <w:color w:val="000000"/>
          <w:spacing w:val="0"/>
          <w:w w:val="100"/>
          <w:position w:val="0"/>
          <w:sz w:val="21"/>
          <w:szCs w:val="21"/>
        </w:rPr>
        <w:t>3、双方对车辆质量的认定有争议的，以经国家授权的检测机构出具的书面鉴定意见为处理争议的依据</w:t>
      </w:r>
      <w:r>
        <w:rPr>
          <w:rFonts w:hint="eastAsia" w:ascii="宋体" w:hAnsi="宋体" w:eastAsia="宋体"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rPr>
        <w:tab/>
      </w:r>
    </w:p>
    <w:p>
      <w:pPr>
        <w:pStyle w:val="45"/>
        <w:keepNext w:val="0"/>
        <w:keepLines w:val="0"/>
        <w:pageBreakBefore w:val="0"/>
        <w:widowControl w:val="0"/>
        <w:shd w:val="clear" w:color="auto" w:fill="auto"/>
        <w:tabs>
          <w:tab w:val="left" w:pos="885"/>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spacing w:val="0"/>
          <w:sz w:val="21"/>
          <w:szCs w:val="21"/>
          <w:lang w:eastAsia="zh-CN"/>
        </w:rPr>
      </w:pPr>
      <w:r>
        <w:rPr>
          <w:rFonts w:hint="eastAsia" w:ascii="宋体" w:hAnsi="宋体" w:eastAsia="宋体" w:cs="宋体"/>
          <w:color w:val="000000"/>
          <w:spacing w:val="0"/>
          <w:w w:val="100"/>
          <w:position w:val="0"/>
          <w:sz w:val="21"/>
          <w:szCs w:val="21"/>
        </w:rPr>
        <w:t>4、乙方必须保证车辆为新车，保证车辆外观没有任何损坏</w:t>
      </w:r>
      <w:r>
        <w:rPr>
          <w:rFonts w:hint="eastAsia" w:ascii="宋体" w:hAnsi="宋体" w:eastAsia="宋体" w:cs="宋体"/>
          <w:color w:val="000000"/>
          <w:spacing w:val="0"/>
          <w:w w:val="100"/>
          <w:position w:val="0"/>
          <w:sz w:val="21"/>
          <w:szCs w:val="21"/>
          <w:lang w:eastAsia="zh-CN"/>
        </w:rPr>
        <w:t>；</w:t>
      </w:r>
    </w:p>
    <w:p>
      <w:pPr>
        <w:pStyle w:val="45"/>
        <w:keepNext w:val="0"/>
        <w:keepLines w:val="0"/>
        <w:pageBreakBefore w:val="0"/>
        <w:widowControl w:val="0"/>
        <w:shd w:val="clear" w:color="auto" w:fill="auto"/>
        <w:tabs>
          <w:tab w:val="left" w:pos="885"/>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spacing w:val="0"/>
          <w:sz w:val="21"/>
          <w:szCs w:val="21"/>
        </w:rPr>
      </w:pPr>
      <w:r>
        <w:rPr>
          <w:rFonts w:hint="eastAsia" w:ascii="宋体" w:hAnsi="宋体" w:eastAsia="宋体" w:cs="宋体"/>
          <w:color w:val="000000"/>
          <w:spacing w:val="0"/>
          <w:w w:val="100"/>
          <w:position w:val="0"/>
          <w:sz w:val="21"/>
          <w:szCs w:val="21"/>
        </w:rPr>
        <w:t>5、乙方必须保证向</w:t>
      </w:r>
      <w:r>
        <w:rPr>
          <w:rFonts w:hint="eastAsia" w:ascii="宋体" w:hAnsi="宋体" w:eastAsia="宋体" w:cs="宋体"/>
          <w:color w:val="000000"/>
          <w:spacing w:val="0"/>
          <w:w w:val="100"/>
          <w:position w:val="0"/>
          <w:sz w:val="21"/>
          <w:szCs w:val="21"/>
          <w:lang w:val="en-US" w:eastAsia="zh-CN"/>
        </w:rPr>
        <w:t>甲</w:t>
      </w:r>
      <w:r>
        <w:rPr>
          <w:rFonts w:hint="eastAsia" w:ascii="宋体" w:hAnsi="宋体" w:eastAsia="宋体" w:cs="宋体"/>
          <w:color w:val="000000"/>
          <w:spacing w:val="0"/>
          <w:w w:val="100"/>
          <w:position w:val="0"/>
          <w:sz w:val="21"/>
          <w:szCs w:val="21"/>
        </w:rPr>
        <w:t>方出售的车辆，在交给甲方使用前已做必要的检验和清洁。</w:t>
      </w:r>
    </w:p>
    <w:p>
      <w:pPr>
        <w:pStyle w:val="4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422" w:firstLineChars="200"/>
        <w:jc w:val="both"/>
        <w:textAlignment w:val="auto"/>
        <w:rPr>
          <w:rFonts w:hint="eastAsia" w:ascii="宋体" w:hAnsi="宋体" w:eastAsia="宋体" w:cs="宋体"/>
          <w:b/>
          <w:bCs/>
          <w:i w:val="0"/>
          <w:iCs w:val="0"/>
          <w:smallCaps w:val="0"/>
          <w:strike w:val="0"/>
          <w:color w:val="000000"/>
          <w:spacing w:val="0"/>
          <w:w w:val="100"/>
          <w:position w:val="0"/>
          <w:sz w:val="21"/>
          <w:szCs w:val="21"/>
        </w:rPr>
      </w:pPr>
      <w:r>
        <w:rPr>
          <w:rFonts w:hint="eastAsia" w:ascii="宋体" w:hAnsi="宋体" w:eastAsia="宋体" w:cs="宋体"/>
          <w:b/>
          <w:bCs/>
          <w:i w:val="0"/>
          <w:iCs w:val="0"/>
          <w:smallCaps w:val="0"/>
          <w:strike w:val="0"/>
          <w:color w:val="000000"/>
          <w:spacing w:val="0"/>
          <w:w w:val="100"/>
          <w:position w:val="0"/>
          <w:sz w:val="21"/>
          <w:szCs w:val="21"/>
        </w:rPr>
        <w:t>二、合同车型</w:t>
      </w:r>
      <w:r>
        <w:rPr>
          <w:rFonts w:hint="eastAsia"/>
          <w:b/>
          <w:bCs/>
          <w:color w:val="000000"/>
          <w:sz w:val="21"/>
          <w:szCs w:val="21"/>
          <w:lang w:val="en-US" w:eastAsia="zh-CN"/>
        </w:rPr>
        <w:t>基本配置</w:t>
      </w:r>
      <w:r>
        <w:rPr>
          <w:rFonts w:hint="eastAsia" w:ascii="宋体" w:hAnsi="宋体" w:eastAsia="宋体" w:cs="宋体"/>
          <w:b/>
          <w:bCs/>
          <w:i w:val="0"/>
          <w:iCs w:val="0"/>
          <w:smallCaps w:val="0"/>
          <w:strike w:val="0"/>
          <w:color w:val="000000"/>
          <w:spacing w:val="0"/>
          <w:w w:val="100"/>
          <w:position w:val="0"/>
          <w:sz w:val="21"/>
          <w:szCs w:val="21"/>
        </w:rPr>
        <w:t>及费用明细</w:t>
      </w:r>
    </w:p>
    <w:p>
      <w:pPr>
        <w:pStyle w:val="45"/>
        <w:numPr>
          <w:ilvl w:val="0"/>
          <w:numId w:val="5"/>
        </w:numPr>
        <w:tabs>
          <w:tab w:val="left" w:pos="885"/>
        </w:tabs>
        <w:spacing w:line="460" w:lineRule="exact"/>
        <w:ind w:left="425" w:leftChars="0" w:hanging="425" w:firstLineChars="0"/>
        <w:jc w:val="both"/>
        <w:rPr>
          <w:rFonts w:hint="eastAsia" w:eastAsia="宋体"/>
          <w:b/>
          <w:bCs/>
          <w:color w:val="000000"/>
          <w:sz w:val="21"/>
          <w:szCs w:val="21"/>
          <w:lang w:val="en-US" w:eastAsia="zh-CN"/>
        </w:rPr>
      </w:pPr>
      <w:r>
        <w:rPr>
          <w:rFonts w:hint="eastAsia"/>
          <w:b/>
          <w:bCs/>
          <w:color w:val="000000"/>
          <w:sz w:val="21"/>
          <w:szCs w:val="21"/>
          <w:lang w:val="en-US" w:eastAsia="zh-CN"/>
        </w:rPr>
        <w:t>基本配置</w:t>
      </w:r>
    </w:p>
    <w:tbl>
      <w:tblPr>
        <w:tblStyle w:val="20"/>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7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079" w:type="dxa"/>
            <w:noWrap w:val="0"/>
            <w:vAlign w:val="top"/>
          </w:tcPr>
          <w:p>
            <w:pPr>
              <w:pStyle w:val="45"/>
              <w:numPr>
                <w:ilvl w:val="0"/>
                <w:numId w:val="0"/>
              </w:numPr>
              <w:tabs>
                <w:tab w:val="left" w:pos="885"/>
              </w:tabs>
              <w:spacing w:line="460" w:lineRule="exact"/>
              <w:ind w:firstLine="456" w:firstLineChars="200"/>
              <w:jc w:val="both"/>
              <w:rPr>
                <w:rFonts w:hint="eastAsia" w:ascii="宋体" w:hAnsi="宋体" w:eastAsia="宋体" w:cs="宋体"/>
                <w:b/>
                <w:bCs/>
                <w:color w:val="000000"/>
                <w:sz w:val="21"/>
                <w:szCs w:val="21"/>
                <w:vertAlign w:val="baseline"/>
              </w:rPr>
            </w:pPr>
            <w:r>
              <w:rPr>
                <w:rFonts w:hint="eastAsia" w:cs="宋体"/>
                <w:color w:val="000000"/>
                <w:spacing w:val="9"/>
                <w:sz w:val="21"/>
                <w:szCs w:val="21"/>
                <w:lang w:val="en-US" w:eastAsia="zh-CN" w:bidi="en-US"/>
              </w:rPr>
              <w:t xml:space="preserve"> </w:t>
            </w:r>
          </w:p>
        </w:tc>
        <w:tc>
          <w:tcPr>
            <w:tcW w:w="7781" w:type="dxa"/>
            <w:noWrap w:val="0"/>
            <w:vAlign w:val="top"/>
          </w:tcPr>
          <w:p>
            <w:pPr>
              <w:spacing w:line="460" w:lineRule="exact"/>
              <w:ind w:firstLine="420" w:firstLineChars="200"/>
              <w:rPr>
                <w:rFonts w:hint="eastAsia" w:ascii="宋体" w:hAnsi="宋体" w:eastAsia="宋体" w:cs="宋体"/>
                <w:sz w:val="21"/>
                <w:szCs w:val="21"/>
              </w:rPr>
            </w:pPr>
          </w:p>
          <w:p>
            <w:pPr>
              <w:spacing w:before="0" w:line="460" w:lineRule="exact"/>
              <w:ind w:left="63" w:firstLine="484" w:firstLineChars="200"/>
              <w:jc w:val="both"/>
              <w:rPr>
                <w:rFonts w:hint="eastAsia" w:ascii="宋体" w:hAnsi="宋体" w:eastAsia="宋体" w:cs="宋体"/>
                <w:b/>
                <w:bCs/>
                <w:color w:val="000000"/>
                <w:sz w:val="21"/>
                <w:szCs w:val="21"/>
                <w:vertAlign w:val="baseline"/>
                <w:lang w:eastAsia="zh-CN"/>
              </w:rPr>
            </w:pPr>
            <w:r>
              <w:rPr>
                <w:rFonts w:hint="eastAsia" w:ascii="宋体" w:hAnsi="宋体" w:eastAsia="宋体" w:cs="宋体"/>
                <w:spacing w:val="16"/>
                <w:sz w:val="21"/>
                <w:szCs w:val="21"/>
                <w:lang w:val="en-US" w:eastAsia="zh-CN"/>
              </w:rPr>
              <w:t xml:space="preserve"> </w:t>
            </w:r>
          </w:p>
        </w:tc>
      </w:tr>
    </w:tbl>
    <w:p>
      <w:pPr>
        <w:pStyle w:val="45"/>
        <w:numPr>
          <w:ilvl w:val="1"/>
          <w:numId w:val="5"/>
        </w:numPr>
        <w:tabs>
          <w:tab w:val="left" w:pos="885"/>
        </w:tabs>
        <w:spacing w:line="460" w:lineRule="exact"/>
        <w:ind w:left="567" w:leftChars="0" w:hanging="567" w:firstLineChars="0"/>
        <w:jc w:val="both"/>
        <w:rPr>
          <w:rFonts w:hint="default"/>
          <w:b/>
          <w:bCs/>
          <w:color w:val="000000"/>
          <w:sz w:val="21"/>
          <w:szCs w:val="21"/>
          <w:lang w:val="en-US" w:eastAsia="zh-CN"/>
        </w:rPr>
      </w:pPr>
      <w:r>
        <w:rPr>
          <w:rFonts w:hint="eastAsia"/>
          <w:b/>
          <w:bCs/>
          <w:color w:val="000000"/>
          <w:sz w:val="21"/>
          <w:szCs w:val="21"/>
          <w:lang w:val="en-US" w:eastAsia="zh-CN"/>
        </w:rPr>
        <w:t>选装配置</w:t>
      </w:r>
    </w:p>
    <w:tbl>
      <w:tblPr>
        <w:tblStyle w:val="20"/>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7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079" w:type="dxa"/>
            <w:noWrap w:val="0"/>
            <w:vAlign w:val="top"/>
          </w:tcPr>
          <w:p>
            <w:pPr>
              <w:pStyle w:val="45"/>
              <w:numPr>
                <w:ilvl w:val="0"/>
                <w:numId w:val="0"/>
              </w:numPr>
              <w:tabs>
                <w:tab w:val="left" w:pos="885"/>
              </w:tabs>
              <w:spacing w:line="460" w:lineRule="exact"/>
              <w:ind w:firstLine="456" w:firstLineChars="200"/>
              <w:jc w:val="both"/>
              <w:rPr>
                <w:rFonts w:hint="eastAsia" w:ascii="宋体" w:hAnsi="宋体" w:eastAsia="宋体" w:cs="宋体"/>
                <w:b/>
                <w:bCs/>
                <w:color w:val="000000"/>
                <w:sz w:val="21"/>
                <w:szCs w:val="21"/>
                <w:vertAlign w:val="baseline"/>
              </w:rPr>
            </w:pPr>
            <w:r>
              <w:rPr>
                <w:rFonts w:hint="eastAsia" w:cs="宋体"/>
                <w:color w:val="000000"/>
                <w:spacing w:val="9"/>
                <w:sz w:val="21"/>
                <w:szCs w:val="21"/>
                <w:lang w:val="en-US" w:eastAsia="zh-CN" w:bidi="en-US"/>
              </w:rPr>
              <w:t xml:space="preserve"> </w:t>
            </w:r>
          </w:p>
        </w:tc>
        <w:tc>
          <w:tcPr>
            <w:tcW w:w="7781" w:type="dxa"/>
            <w:noWrap w:val="0"/>
            <w:vAlign w:val="top"/>
          </w:tcPr>
          <w:p>
            <w:pPr>
              <w:spacing w:line="460" w:lineRule="exact"/>
              <w:ind w:firstLine="420" w:firstLineChars="200"/>
              <w:rPr>
                <w:rFonts w:hint="eastAsia" w:ascii="宋体" w:hAnsi="宋体" w:eastAsia="宋体" w:cs="宋体"/>
                <w:sz w:val="21"/>
                <w:szCs w:val="21"/>
              </w:rPr>
            </w:pPr>
          </w:p>
          <w:p>
            <w:pPr>
              <w:spacing w:before="0" w:line="460" w:lineRule="exact"/>
              <w:ind w:left="63" w:firstLine="484" w:firstLineChars="200"/>
              <w:jc w:val="both"/>
              <w:rPr>
                <w:rFonts w:hint="eastAsia" w:ascii="宋体" w:hAnsi="宋体" w:eastAsia="宋体" w:cs="宋体"/>
                <w:b/>
                <w:bCs/>
                <w:color w:val="000000"/>
                <w:sz w:val="21"/>
                <w:szCs w:val="21"/>
                <w:vertAlign w:val="baseline"/>
                <w:lang w:eastAsia="zh-CN"/>
              </w:rPr>
            </w:pPr>
            <w:r>
              <w:rPr>
                <w:rFonts w:hint="eastAsia" w:ascii="宋体" w:hAnsi="宋体" w:eastAsia="宋体" w:cs="宋体"/>
                <w:spacing w:val="16"/>
                <w:sz w:val="21"/>
                <w:szCs w:val="21"/>
                <w:lang w:val="en-US" w:eastAsia="zh-CN"/>
              </w:rPr>
              <w:t xml:space="preserve"> </w:t>
            </w:r>
          </w:p>
        </w:tc>
      </w:tr>
    </w:tbl>
    <w:p>
      <w:pPr>
        <w:pStyle w:val="45"/>
        <w:numPr>
          <w:ilvl w:val="0"/>
          <w:numId w:val="0"/>
        </w:numPr>
        <w:tabs>
          <w:tab w:val="left" w:pos="885"/>
        </w:tabs>
        <w:spacing w:line="460" w:lineRule="exact"/>
        <w:ind w:leftChars="0"/>
        <w:jc w:val="both"/>
        <w:rPr>
          <w:rFonts w:hint="default"/>
          <w:b/>
          <w:bCs/>
          <w:color w:val="000000"/>
          <w:sz w:val="21"/>
          <w:szCs w:val="21"/>
          <w:lang w:val="en-US" w:eastAsia="zh-CN"/>
        </w:rPr>
      </w:pPr>
    </w:p>
    <w:p>
      <w:pPr>
        <w:pStyle w:val="45"/>
        <w:numPr>
          <w:ilvl w:val="0"/>
          <w:numId w:val="5"/>
        </w:numPr>
        <w:tabs>
          <w:tab w:val="left" w:pos="885"/>
        </w:tabs>
        <w:spacing w:line="460" w:lineRule="exact"/>
        <w:ind w:left="425" w:leftChars="0" w:hanging="425" w:firstLineChars="0"/>
        <w:jc w:val="both"/>
        <w:rPr>
          <w:rFonts w:hint="eastAsia" w:eastAsia="宋体"/>
          <w:b/>
          <w:bCs/>
          <w:color w:val="000000"/>
          <w:sz w:val="21"/>
          <w:szCs w:val="21"/>
          <w:lang w:val="en-US" w:eastAsia="zh-CN"/>
        </w:rPr>
      </w:pPr>
      <w:r>
        <w:rPr>
          <w:rFonts w:hint="eastAsia"/>
          <w:b/>
          <w:bCs/>
          <w:color w:val="000000"/>
          <w:sz w:val="21"/>
          <w:szCs w:val="21"/>
        </w:rPr>
        <w:t>费用明细</w:t>
      </w:r>
    </w:p>
    <w:tbl>
      <w:tblPr>
        <w:tblStyle w:val="20"/>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1230"/>
        <w:gridCol w:w="780"/>
        <w:gridCol w:w="1847"/>
        <w:gridCol w:w="1527"/>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86" w:type="dxa"/>
            <w:noWrap w:val="0"/>
            <w:vAlign w:val="center"/>
          </w:tcPr>
          <w:p>
            <w:pPr>
              <w:spacing w:before="0" w:line="460" w:lineRule="exact"/>
              <w:ind w:left="0" w:firstLine="0" w:firstLineChars="0"/>
              <w:jc w:val="center"/>
              <w:rPr>
                <w:rFonts w:hint="eastAsia" w:ascii="宋体" w:hAnsi="宋体" w:eastAsia="宋体" w:cs="宋体"/>
                <w:spacing w:val="8"/>
                <w:sz w:val="21"/>
                <w:szCs w:val="21"/>
              </w:rPr>
            </w:pPr>
            <w:r>
              <w:rPr>
                <w:rFonts w:hint="eastAsia" w:ascii="宋体" w:hAnsi="宋体" w:eastAsia="宋体" w:cs="宋体"/>
                <w:spacing w:val="8"/>
                <w:sz w:val="21"/>
                <w:szCs w:val="21"/>
                <w:lang w:val="en-US" w:eastAsia="zh-CN"/>
              </w:rPr>
              <w:t>含税</w:t>
            </w:r>
            <w:r>
              <w:rPr>
                <w:rFonts w:hint="eastAsia" w:ascii="宋体" w:hAnsi="宋体" w:eastAsia="宋体" w:cs="宋体"/>
                <w:spacing w:val="8"/>
                <w:sz w:val="21"/>
                <w:szCs w:val="21"/>
              </w:rPr>
              <w:t>单价（元）</w:t>
            </w:r>
          </w:p>
        </w:tc>
        <w:tc>
          <w:tcPr>
            <w:tcW w:w="1230" w:type="dxa"/>
            <w:noWrap w:val="0"/>
            <w:vAlign w:val="center"/>
          </w:tcPr>
          <w:p>
            <w:pPr>
              <w:spacing w:before="0" w:line="460" w:lineRule="exact"/>
              <w:ind w:left="0"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rPr>
              <w:t>数量</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lang w:val="en-US" w:eastAsia="zh-CN"/>
              </w:rPr>
              <w:t>辆</w:t>
            </w:r>
            <w:r>
              <w:rPr>
                <w:rFonts w:hint="eastAsia" w:ascii="宋体" w:hAnsi="宋体" w:eastAsia="宋体" w:cs="宋体"/>
                <w:spacing w:val="8"/>
                <w:sz w:val="21"/>
                <w:szCs w:val="21"/>
                <w:lang w:eastAsia="zh-CN"/>
              </w:rPr>
              <w:t>）</w:t>
            </w:r>
          </w:p>
        </w:tc>
        <w:tc>
          <w:tcPr>
            <w:tcW w:w="780" w:type="dxa"/>
            <w:noWrap w:val="0"/>
            <w:vAlign w:val="center"/>
          </w:tcPr>
          <w:p>
            <w:pPr>
              <w:spacing w:before="0" w:line="460" w:lineRule="exact"/>
              <w:ind w:left="0"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税率</w:t>
            </w:r>
          </w:p>
        </w:tc>
        <w:tc>
          <w:tcPr>
            <w:tcW w:w="1847" w:type="dxa"/>
            <w:noWrap w:val="0"/>
            <w:vAlign w:val="center"/>
          </w:tcPr>
          <w:p>
            <w:pPr>
              <w:spacing w:before="0" w:line="460" w:lineRule="exact"/>
              <w:ind w:left="0"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不含税总价（元）</w:t>
            </w:r>
          </w:p>
        </w:tc>
        <w:tc>
          <w:tcPr>
            <w:tcW w:w="1527" w:type="dxa"/>
            <w:noWrap w:val="0"/>
            <w:vAlign w:val="center"/>
          </w:tcPr>
          <w:p>
            <w:pPr>
              <w:spacing w:before="0" w:line="460" w:lineRule="exact"/>
              <w:ind w:left="0"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税额（元）</w:t>
            </w:r>
          </w:p>
        </w:tc>
        <w:tc>
          <w:tcPr>
            <w:tcW w:w="1863" w:type="dxa"/>
            <w:noWrap w:val="0"/>
            <w:vAlign w:val="center"/>
          </w:tcPr>
          <w:p>
            <w:pPr>
              <w:spacing w:before="0" w:line="460" w:lineRule="exact"/>
              <w:ind w:left="0" w:firstLine="0" w:firstLineChars="0"/>
              <w:jc w:val="center"/>
              <w:rPr>
                <w:rFonts w:hint="eastAsia" w:ascii="宋体" w:hAnsi="宋体" w:eastAsia="宋体" w:cs="宋体"/>
                <w:spacing w:val="8"/>
                <w:sz w:val="21"/>
                <w:szCs w:val="21"/>
              </w:rPr>
            </w:pPr>
            <w:r>
              <w:rPr>
                <w:rFonts w:hint="eastAsia" w:ascii="宋体" w:hAnsi="宋体" w:eastAsia="宋体" w:cs="宋体"/>
                <w:spacing w:val="8"/>
                <w:sz w:val="21"/>
                <w:szCs w:val="21"/>
                <w:lang w:val="en-US" w:eastAsia="zh-CN"/>
              </w:rPr>
              <w:t>含税</w:t>
            </w:r>
            <w:r>
              <w:rPr>
                <w:rFonts w:hint="eastAsia" w:ascii="宋体" w:hAnsi="宋体" w:eastAsia="宋体" w:cs="宋体"/>
                <w:spacing w:val="8"/>
                <w:sz w:val="21"/>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86" w:type="dxa"/>
            <w:noWrap w:val="0"/>
            <w:vAlign w:val="top"/>
          </w:tcPr>
          <w:p>
            <w:pPr>
              <w:spacing w:before="0" w:line="460" w:lineRule="exact"/>
              <w:ind w:left="63" w:firstLine="452" w:firstLineChars="200"/>
              <w:jc w:val="center"/>
              <w:rPr>
                <w:rFonts w:hint="eastAsia" w:ascii="宋体" w:hAnsi="宋体" w:eastAsia="宋体" w:cs="宋体"/>
                <w:spacing w:val="8"/>
                <w:sz w:val="21"/>
                <w:szCs w:val="21"/>
                <w:lang w:val="en-US" w:eastAsia="zh-CN"/>
              </w:rPr>
            </w:pPr>
          </w:p>
        </w:tc>
        <w:tc>
          <w:tcPr>
            <w:tcW w:w="1230" w:type="dxa"/>
            <w:noWrap w:val="0"/>
            <w:vAlign w:val="top"/>
          </w:tcPr>
          <w:p>
            <w:pPr>
              <w:spacing w:before="0" w:line="460" w:lineRule="exact"/>
              <w:ind w:left="63" w:firstLine="452" w:firstLineChars="200"/>
              <w:jc w:val="center"/>
              <w:rPr>
                <w:rFonts w:hint="eastAsia" w:ascii="宋体" w:hAnsi="宋体" w:eastAsia="宋体" w:cs="宋体"/>
                <w:spacing w:val="8"/>
                <w:sz w:val="21"/>
                <w:szCs w:val="21"/>
                <w:lang w:val="en-US" w:eastAsia="zh-CN"/>
              </w:rPr>
            </w:pPr>
          </w:p>
        </w:tc>
        <w:tc>
          <w:tcPr>
            <w:tcW w:w="780" w:type="dxa"/>
            <w:noWrap w:val="0"/>
            <w:vAlign w:val="top"/>
          </w:tcPr>
          <w:p>
            <w:pPr>
              <w:spacing w:before="0" w:line="460" w:lineRule="exact"/>
              <w:ind w:left="63" w:firstLine="452" w:firstLineChars="200"/>
              <w:jc w:val="center"/>
              <w:rPr>
                <w:rFonts w:hint="eastAsia" w:ascii="宋体" w:hAnsi="宋体" w:eastAsia="宋体" w:cs="宋体"/>
                <w:spacing w:val="8"/>
                <w:sz w:val="21"/>
                <w:szCs w:val="21"/>
                <w:lang w:val="en-US" w:eastAsia="zh-CN"/>
              </w:rPr>
            </w:pPr>
          </w:p>
        </w:tc>
        <w:tc>
          <w:tcPr>
            <w:tcW w:w="1847" w:type="dxa"/>
            <w:noWrap w:val="0"/>
            <w:vAlign w:val="top"/>
          </w:tcPr>
          <w:p>
            <w:pPr>
              <w:spacing w:before="0" w:line="460" w:lineRule="exact"/>
              <w:ind w:left="63" w:firstLine="452" w:firstLineChars="200"/>
              <w:jc w:val="center"/>
              <w:rPr>
                <w:rFonts w:hint="eastAsia" w:ascii="宋体" w:hAnsi="宋体" w:eastAsia="宋体" w:cs="宋体"/>
                <w:spacing w:val="8"/>
                <w:sz w:val="21"/>
                <w:szCs w:val="21"/>
                <w:lang w:val="en-US" w:eastAsia="zh-CN"/>
              </w:rPr>
            </w:pPr>
          </w:p>
        </w:tc>
        <w:tc>
          <w:tcPr>
            <w:tcW w:w="1527" w:type="dxa"/>
            <w:noWrap w:val="0"/>
            <w:vAlign w:val="top"/>
          </w:tcPr>
          <w:p>
            <w:pPr>
              <w:spacing w:before="0" w:line="460" w:lineRule="exact"/>
              <w:ind w:left="63" w:firstLine="452" w:firstLineChars="200"/>
              <w:jc w:val="center"/>
              <w:rPr>
                <w:rFonts w:hint="eastAsia" w:ascii="宋体" w:hAnsi="宋体" w:eastAsia="宋体" w:cs="宋体"/>
                <w:spacing w:val="8"/>
                <w:sz w:val="21"/>
                <w:szCs w:val="21"/>
                <w:lang w:val="en-US" w:eastAsia="en-US"/>
              </w:rPr>
            </w:pPr>
          </w:p>
        </w:tc>
        <w:tc>
          <w:tcPr>
            <w:tcW w:w="1863" w:type="dxa"/>
            <w:noWrap w:val="0"/>
            <w:vAlign w:val="bottom"/>
          </w:tcPr>
          <w:p>
            <w:pPr>
              <w:spacing w:before="0" w:line="460" w:lineRule="exact"/>
              <w:ind w:left="63" w:firstLine="452" w:firstLineChars="200"/>
              <w:jc w:val="center"/>
              <w:rPr>
                <w:rFonts w:hint="eastAsia" w:ascii="宋体" w:hAnsi="宋体" w:eastAsia="宋体" w:cs="宋体"/>
                <w:spacing w:val="8"/>
                <w:sz w:val="21"/>
                <w:szCs w:val="21"/>
                <w:lang w:val="en-US" w:eastAsia="zh-CN"/>
              </w:rPr>
            </w:pPr>
          </w:p>
        </w:tc>
      </w:tr>
    </w:tbl>
    <w:p>
      <w:pPr>
        <w:pStyle w:val="4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422" w:firstLineChars="200"/>
        <w:jc w:val="both"/>
        <w:textAlignment w:val="auto"/>
        <w:rPr>
          <w:rFonts w:hint="eastAsia" w:ascii="宋体" w:hAnsi="宋体" w:eastAsia="宋体" w:cs="宋体"/>
          <w:b/>
          <w:bCs/>
          <w:i w:val="0"/>
          <w:iCs w:val="0"/>
          <w:smallCaps w:val="0"/>
          <w:strike w:val="0"/>
          <w:color w:val="000000"/>
          <w:spacing w:val="0"/>
          <w:w w:val="100"/>
          <w:position w:val="0"/>
          <w:sz w:val="21"/>
          <w:szCs w:val="21"/>
        </w:rPr>
      </w:pPr>
      <w:r>
        <w:rPr>
          <w:rFonts w:hint="eastAsia" w:ascii="宋体" w:hAnsi="宋体" w:eastAsia="宋体" w:cs="宋体"/>
          <w:b/>
          <w:bCs/>
          <w:i w:val="0"/>
          <w:iCs w:val="0"/>
          <w:smallCaps w:val="0"/>
          <w:strike w:val="0"/>
          <w:color w:val="000000"/>
          <w:spacing w:val="0"/>
          <w:w w:val="100"/>
          <w:position w:val="0"/>
          <w:sz w:val="21"/>
          <w:szCs w:val="21"/>
        </w:rPr>
        <w:t>三、付款方式</w:t>
      </w:r>
    </w:p>
    <w:p>
      <w:pPr>
        <w:pStyle w:val="45"/>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val="0"/>
        <w:spacing w:before="0" w:after="0" w:line="460" w:lineRule="exact"/>
        <w:ind w:left="0" w:right="0" w:firstLine="420" w:firstLineChars="200"/>
        <w:jc w:val="left"/>
        <w:textAlignment w:val="auto"/>
        <w:rPr>
          <w:rFonts w:hint="eastAsia" w:ascii="宋体" w:hAnsi="宋体" w:eastAsia="宋体" w:cs="宋体"/>
          <w:spacing w:val="0"/>
          <w:sz w:val="21"/>
          <w:szCs w:val="21"/>
          <w:lang w:val="en-US" w:eastAsia="zh-CN"/>
        </w:rPr>
      </w:pPr>
      <w:r>
        <w:rPr>
          <w:rFonts w:hint="eastAsia" w:ascii="宋体" w:hAnsi="宋体" w:eastAsia="宋体" w:cs="宋体"/>
          <w:color w:val="000000"/>
          <w:spacing w:val="0"/>
          <w:w w:val="100"/>
          <w:position w:val="0"/>
          <w:sz w:val="21"/>
          <w:szCs w:val="21"/>
        </w:rPr>
        <w:t>支付依据：收到车款后，开具机动车销售发票</w:t>
      </w:r>
      <w:r>
        <w:rPr>
          <w:rFonts w:hint="eastAsia" w:ascii="宋体" w:hAnsi="宋体" w:eastAsia="宋体" w:cs="宋体"/>
          <w:color w:val="000000"/>
          <w:spacing w:val="0"/>
          <w:w w:val="100"/>
          <w:position w:val="0"/>
          <w:sz w:val="21"/>
          <w:szCs w:val="21"/>
          <w:lang w:eastAsia="zh-CN"/>
        </w:rPr>
        <w:t>；</w:t>
      </w:r>
    </w:p>
    <w:p>
      <w:pPr>
        <w:pStyle w:val="45"/>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val="0"/>
        <w:spacing w:before="0" w:after="0" w:line="460" w:lineRule="exact"/>
        <w:ind w:left="0" w:right="0" w:firstLine="420" w:firstLineChars="200"/>
        <w:jc w:val="left"/>
        <w:textAlignment w:val="auto"/>
        <w:rPr>
          <w:rFonts w:hint="eastAsia" w:ascii="宋体" w:hAnsi="宋体" w:eastAsia="宋体" w:cs="宋体"/>
          <w:spacing w:val="0"/>
          <w:sz w:val="21"/>
          <w:szCs w:val="21"/>
          <w:lang w:val="en-US" w:eastAsia="zh-CN"/>
        </w:rPr>
      </w:pPr>
      <w:r>
        <w:rPr>
          <w:rFonts w:hint="eastAsia" w:ascii="宋体" w:hAnsi="宋体" w:eastAsia="宋体" w:cs="宋体"/>
          <w:color w:val="000000"/>
          <w:spacing w:val="0"/>
          <w:w w:val="100"/>
          <w:position w:val="0"/>
          <w:sz w:val="21"/>
          <w:szCs w:val="21"/>
        </w:rPr>
        <w:t>支付方式：转账</w:t>
      </w:r>
      <w:r>
        <w:rPr>
          <w:rFonts w:hint="eastAsia" w:ascii="宋体" w:hAnsi="宋体" w:eastAsia="宋体" w:cs="宋体"/>
          <w:color w:val="000000"/>
          <w:spacing w:val="0"/>
          <w:w w:val="100"/>
          <w:position w:val="0"/>
          <w:sz w:val="21"/>
          <w:szCs w:val="21"/>
          <w:lang w:eastAsia="zh-CN"/>
        </w:rPr>
        <w:t>；</w:t>
      </w:r>
    </w:p>
    <w:p>
      <w:pPr>
        <w:pStyle w:val="45"/>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val="0"/>
        <w:spacing w:before="0" w:after="0" w:line="460" w:lineRule="exact"/>
        <w:ind w:left="0" w:right="0"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color w:val="000000"/>
          <w:spacing w:val="0"/>
          <w:w w:val="100"/>
          <w:position w:val="0"/>
          <w:sz w:val="21"/>
          <w:szCs w:val="21"/>
        </w:rPr>
        <w:t>户名：</w:t>
      </w:r>
      <w:r>
        <w:rPr>
          <w:rFonts w:hint="eastAsia" w:ascii="宋体" w:hAnsi="宋体" w:eastAsia="宋体" w:cs="宋体"/>
          <w:color w:val="000000"/>
          <w:sz w:val="21"/>
          <w:szCs w:val="21"/>
          <w:lang w:val="en-US" w:eastAsia="zh-CN" w:bidi="zh-TW"/>
        </w:rPr>
        <w:t xml:space="preserve"> </w:t>
      </w:r>
    </w:p>
    <w:p>
      <w:pPr>
        <w:pStyle w:val="46"/>
        <w:keepNext w:val="0"/>
        <w:keepLines w:val="0"/>
        <w:pageBreakBefore w:val="0"/>
        <w:widowControl w:val="0"/>
        <w:shd w:val="clear" w:color="auto" w:fill="auto"/>
        <w:kinsoku/>
        <w:wordWrap/>
        <w:overflowPunct/>
        <w:topLinePunct w:val="0"/>
        <w:autoSpaceDE/>
        <w:autoSpaceDN/>
        <w:bidi w:val="0"/>
        <w:adjustRightInd/>
        <w:snapToGrid w:val="0"/>
        <w:spacing w:before="0" w:after="0" w:line="460" w:lineRule="exact"/>
        <w:ind w:left="0" w:right="0" w:firstLine="420" w:firstLineChars="200"/>
        <w:jc w:val="both"/>
        <w:textAlignment w:val="auto"/>
        <w:rPr>
          <w:rFonts w:hint="eastAsia" w:ascii="宋体" w:hAnsi="宋体" w:eastAsia="宋体" w:cs="宋体"/>
          <w:spacing w:val="0"/>
          <w:sz w:val="21"/>
          <w:szCs w:val="21"/>
          <w:lang w:eastAsia="zh-CN"/>
        </w:rPr>
      </w:pPr>
      <w:r>
        <w:rPr>
          <w:rFonts w:hint="eastAsia" w:ascii="宋体" w:hAnsi="宋体" w:eastAsia="宋体" w:cs="宋体"/>
          <w:color w:val="000000"/>
          <w:spacing w:val="0"/>
          <w:w w:val="100"/>
          <w:position w:val="0"/>
          <w:sz w:val="21"/>
          <w:szCs w:val="21"/>
        </w:rPr>
        <w:t>银行账号</w:t>
      </w:r>
      <w:r>
        <w:rPr>
          <w:rFonts w:hint="eastAsia" w:ascii="宋体" w:hAnsi="宋体" w:eastAsia="宋体" w:cs="宋体"/>
          <w:color w:val="000000"/>
          <w:spacing w:val="0"/>
          <w:w w:val="100"/>
          <w:position w:val="0"/>
          <w:sz w:val="21"/>
          <w:szCs w:val="21"/>
          <w:lang w:eastAsia="zh-CN"/>
        </w:rPr>
        <w:t>：</w:t>
      </w:r>
      <w:r>
        <w:rPr>
          <w:rFonts w:hint="eastAsia" w:ascii="宋体" w:hAnsi="宋体" w:eastAsia="宋体" w:cs="宋体"/>
          <w:spacing w:val="0"/>
          <w:sz w:val="21"/>
          <w:szCs w:val="21"/>
          <w:lang w:val="en-US" w:eastAsia="zh-CN"/>
        </w:rPr>
        <w:t xml:space="preserve"> </w:t>
      </w:r>
    </w:p>
    <w:p>
      <w:pPr>
        <w:pStyle w:val="45"/>
        <w:keepNext w:val="0"/>
        <w:keepLines w:val="0"/>
        <w:pageBreakBefore w:val="0"/>
        <w:widowControl w:val="0"/>
        <w:shd w:val="clear" w:color="auto" w:fill="auto"/>
        <w:kinsoku/>
        <w:wordWrap/>
        <w:overflowPunct/>
        <w:topLinePunct w:val="0"/>
        <w:autoSpaceDE/>
        <w:autoSpaceDN/>
        <w:bidi w:val="0"/>
        <w:adjustRightInd/>
        <w:snapToGrid w:val="0"/>
        <w:spacing w:before="0" w:after="0" w:line="460" w:lineRule="exact"/>
        <w:ind w:left="0" w:right="0" w:firstLine="420" w:firstLineChars="200"/>
        <w:jc w:val="both"/>
        <w:textAlignment w:val="auto"/>
        <w:rPr>
          <w:rFonts w:hint="eastAsia" w:ascii="宋体" w:hAnsi="宋体" w:eastAsia="宋体" w:cs="宋体"/>
          <w:spacing w:val="0"/>
          <w:sz w:val="21"/>
          <w:szCs w:val="21"/>
        </w:rPr>
      </w:pPr>
      <w:r>
        <w:rPr>
          <w:rFonts w:hint="eastAsia" w:ascii="宋体" w:hAnsi="宋体" w:eastAsia="宋体" w:cs="宋体"/>
          <w:color w:val="000000"/>
          <w:spacing w:val="0"/>
          <w:w w:val="100"/>
          <w:position w:val="0"/>
          <w:sz w:val="21"/>
          <w:szCs w:val="21"/>
        </w:rPr>
        <w:t>开户行：</w:t>
      </w:r>
      <w:r>
        <w:rPr>
          <w:rFonts w:hint="eastAsia" w:cs="宋体"/>
          <w:color w:val="000000"/>
          <w:sz w:val="21"/>
          <w:szCs w:val="21"/>
          <w:lang w:val="en-US" w:eastAsia="zh-CN" w:bidi="zh-TW"/>
        </w:rPr>
        <w:t xml:space="preserve"> </w:t>
      </w:r>
    </w:p>
    <w:p>
      <w:pPr>
        <w:pStyle w:val="45"/>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val="0"/>
        <w:spacing w:before="0" w:after="0" w:line="460" w:lineRule="exact"/>
        <w:ind w:left="0" w:right="0" w:firstLine="420" w:firstLineChars="200"/>
        <w:jc w:val="left"/>
        <w:textAlignment w:val="auto"/>
        <w:rPr>
          <w:rFonts w:hint="eastAsia" w:ascii="宋体" w:hAnsi="宋体" w:eastAsia="宋体" w:cs="宋体"/>
          <w:spacing w:val="0"/>
          <w:sz w:val="21"/>
          <w:szCs w:val="21"/>
          <w:lang w:eastAsia="zh-CN"/>
        </w:rPr>
      </w:pPr>
      <w:r>
        <w:rPr>
          <w:rFonts w:hint="eastAsia" w:ascii="宋体" w:hAnsi="宋体" w:eastAsia="宋体" w:cs="宋体"/>
          <w:color w:val="000000"/>
          <w:spacing w:val="0"/>
          <w:w w:val="100"/>
          <w:position w:val="0"/>
          <w:sz w:val="21"/>
          <w:szCs w:val="21"/>
        </w:rPr>
        <w:t>本次合同交易</w:t>
      </w:r>
      <w:r>
        <w:rPr>
          <w:rFonts w:hint="eastAsia" w:ascii="宋体" w:hAnsi="宋体" w:eastAsia="宋体" w:cs="宋体"/>
          <w:color w:val="000000"/>
          <w:spacing w:val="0"/>
          <w:w w:val="100"/>
          <w:position w:val="0"/>
          <w:sz w:val="21"/>
          <w:szCs w:val="21"/>
          <w:lang w:val="en-US" w:eastAsia="zh-CN"/>
        </w:rPr>
        <w:t>含税</w:t>
      </w:r>
      <w:r>
        <w:rPr>
          <w:rFonts w:hint="eastAsia" w:ascii="宋体" w:hAnsi="宋体" w:eastAsia="宋体" w:cs="宋体"/>
          <w:color w:val="000000"/>
          <w:spacing w:val="0"/>
          <w:w w:val="100"/>
          <w:position w:val="0"/>
          <w:sz w:val="21"/>
          <w:szCs w:val="21"/>
        </w:rPr>
        <w:t>金额共</w:t>
      </w:r>
      <w:r>
        <w:rPr>
          <w:rFonts w:hint="eastAsia" w:ascii="宋体" w:hAnsi="宋体" w:eastAsia="宋体" w:cs="宋体"/>
          <w:b w:val="0"/>
          <w:bCs w:val="0"/>
          <w:color w:val="000000"/>
          <w:spacing w:val="0"/>
          <w:w w:val="100"/>
          <w:position w:val="0"/>
          <w:sz w:val="21"/>
          <w:szCs w:val="21"/>
          <w:u w:val="single"/>
          <w:lang w:val="en-US" w:eastAsia="zh-CN" w:bidi="en-US"/>
        </w:rPr>
        <w:t xml:space="preserve">      </w:t>
      </w:r>
      <w:r>
        <w:rPr>
          <w:rFonts w:hint="eastAsia" w:ascii="宋体" w:hAnsi="宋体" w:eastAsia="宋体" w:cs="宋体"/>
          <w:color w:val="000000"/>
          <w:spacing w:val="0"/>
          <w:w w:val="100"/>
          <w:position w:val="0"/>
          <w:sz w:val="21"/>
          <w:szCs w:val="21"/>
        </w:rPr>
        <w:t>元（大写：</w:t>
      </w:r>
      <w:r>
        <w:rPr>
          <w:rFonts w:hint="eastAsia" w:ascii="宋体" w:hAnsi="宋体" w:eastAsia="宋体" w:cs="宋体"/>
          <w:b w:val="0"/>
          <w:bCs w:val="0"/>
          <w:color w:val="000000"/>
          <w:spacing w:val="0"/>
          <w:w w:val="100"/>
          <w:position w:val="0"/>
          <w:sz w:val="21"/>
          <w:szCs w:val="21"/>
          <w:lang w:val="en-US" w:eastAsia="zh-CN" w:bidi="en-US"/>
        </w:rPr>
        <w:t xml:space="preserve">   </w:t>
      </w:r>
      <w:r>
        <w:rPr>
          <w:rFonts w:hint="eastAsia" w:cs="宋体"/>
          <w:b w:val="0"/>
          <w:bCs w:val="0"/>
          <w:color w:val="000000"/>
          <w:spacing w:val="0"/>
          <w:w w:val="100"/>
          <w:position w:val="0"/>
          <w:sz w:val="21"/>
          <w:szCs w:val="21"/>
          <w:lang w:val="en-US" w:eastAsia="zh-CN" w:bidi="en-US"/>
        </w:rPr>
        <w:t>）</w:t>
      </w:r>
      <w:r>
        <w:rPr>
          <w:rFonts w:hint="eastAsia" w:ascii="宋体" w:hAnsi="宋体" w:eastAsia="宋体" w:cs="宋体"/>
          <w:b w:val="0"/>
          <w:bCs w:val="0"/>
          <w:color w:val="000000"/>
          <w:spacing w:val="0"/>
          <w:w w:val="100"/>
          <w:position w:val="0"/>
          <w:sz w:val="21"/>
          <w:szCs w:val="21"/>
          <w:lang w:val="en-US" w:eastAsia="zh-CN" w:bidi="en-US"/>
        </w:rPr>
        <w:t xml:space="preserve"> </w:t>
      </w:r>
      <w:r>
        <w:rPr>
          <w:rFonts w:hint="eastAsia" w:ascii="宋体" w:hAnsi="宋体" w:eastAsia="宋体" w:cs="宋体"/>
          <w:color w:val="000000"/>
          <w:spacing w:val="0"/>
          <w:w w:val="100"/>
          <w:position w:val="0"/>
          <w:sz w:val="21"/>
          <w:szCs w:val="21"/>
        </w:rPr>
        <w:t>全部由甲方承担</w:t>
      </w:r>
      <w:r>
        <w:rPr>
          <w:rFonts w:hint="eastAsia" w:ascii="宋体" w:hAnsi="宋体" w:eastAsia="宋体" w:cs="宋体"/>
          <w:color w:val="000000"/>
          <w:spacing w:val="0"/>
          <w:w w:val="100"/>
          <w:position w:val="0"/>
          <w:sz w:val="21"/>
          <w:szCs w:val="21"/>
          <w:lang w:eastAsia="zh-CN"/>
        </w:rPr>
        <w:t>；</w:t>
      </w:r>
    </w:p>
    <w:p>
      <w:pPr>
        <w:pStyle w:val="45"/>
        <w:keepNext w:val="0"/>
        <w:keepLines w:val="0"/>
        <w:pageBreakBefore w:val="0"/>
        <w:widowControl w:val="0"/>
        <w:shd w:val="clear" w:color="auto" w:fill="auto"/>
        <w:tabs>
          <w:tab w:val="left" w:pos="1110"/>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spacing w:val="0"/>
          <w:sz w:val="21"/>
          <w:szCs w:val="21"/>
          <w:lang w:eastAsia="zh-CN"/>
        </w:rPr>
      </w:pPr>
      <w:r>
        <w:rPr>
          <w:rFonts w:hint="eastAsia" w:ascii="宋体" w:hAnsi="宋体" w:eastAsia="宋体" w:cs="宋体"/>
          <w:color w:val="000000"/>
          <w:spacing w:val="0"/>
          <w:w w:val="100"/>
          <w:position w:val="0"/>
          <w:sz w:val="21"/>
          <w:szCs w:val="21"/>
        </w:rPr>
        <w:t>支付时间：</w:t>
      </w:r>
      <w:r>
        <w:rPr>
          <w:rFonts w:hint="eastAsia" w:ascii="宋体" w:hAnsi="宋体" w:eastAsia="宋体" w:cs="宋体"/>
          <w:color w:val="auto"/>
          <w:kern w:val="0"/>
          <w:sz w:val="22"/>
          <w:highlight w:val="none"/>
          <w:u w:val="none"/>
          <w:lang w:val="en-US" w:eastAsia="zh-CN" w:bidi="ar"/>
        </w:rPr>
        <w:t>签订购销合同后5个工作日内支付合同总金额10%，车辆下线发运前支付合同总金额90%。</w:t>
      </w:r>
    </w:p>
    <w:p>
      <w:pPr>
        <w:pStyle w:val="4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422" w:firstLineChars="200"/>
        <w:jc w:val="both"/>
        <w:textAlignment w:val="auto"/>
        <w:rPr>
          <w:rFonts w:hint="eastAsia" w:ascii="宋体" w:hAnsi="宋体" w:eastAsia="宋体" w:cs="宋体"/>
          <w:b/>
          <w:bCs/>
          <w:i w:val="0"/>
          <w:iCs w:val="0"/>
          <w:smallCaps w:val="0"/>
          <w:strike w:val="0"/>
          <w:color w:val="000000"/>
          <w:spacing w:val="0"/>
          <w:w w:val="100"/>
          <w:position w:val="0"/>
          <w:sz w:val="21"/>
          <w:szCs w:val="21"/>
        </w:rPr>
      </w:pPr>
      <w:r>
        <w:rPr>
          <w:rFonts w:hint="eastAsia" w:ascii="宋体" w:hAnsi="宋体" w:eastAsia="宋体" w:cs="宋体"/>
          <w:b/>
          <w:bCs/>
          <w:i w:val="0"/>
          <w:iCs w:val="0"/>
          <w:smallCaps w:val="0"/>
          <w:strike w:val="0"/>
          <w:color w:val="000000"/>
          <w:spacing w:val="0"/>
          <w:w w:val="100"/>
          <w:position w:val="0"/>
          <w:sz w:val="21"/>
          <w:szCs w:val="21"/>
        </w:rPr>
        <w:t>四、交车时间、地点及提车方式</w:t>
      </w:r>
    </w:p>
    <w:p>
      <w:pPr>
        <w:pStyle w:val="45"/>
        <w:keepNext w:val="0"/>
        <w:keepLines w:val="0"/>
        <w:pageBreakBefore w:val="0"/>
        <w:widowControl w:val="0"/>
        <w:shd w:val="clear" w:color="auto" w:fill="auto"/>
        <w:tabs>
          <w:tab w:val="left" w:pos="1110"/>
        </w:tabs>
        <w:kinsoku/>
        <w:wordWrap w:val="0"/>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spacing w:val="0"/>
          <w:sz w:val="21"/>
          <w:szCs w:val="21"/>
          <w:lang w:eastAsia="zh-CN"/>
        </w:rPr>
      </w:pPr>
      <w:r>
        <w:rPr>
          <w:rFonts w:hint="eastAsia" w:ascii="宋体" w:hAnsi="宋体" w:eastAsia="宋体" w:cs="宋体"/>
          <w:color w:val="000000"/>
          <w:spacing w:val="0"/>
          <w:w w:val="100"/>
          <w:position w:val="0"/>
          <w:sz w:val="21"/>
          <w:szCs w:val="21"/>
        </w:rPr>
        <w:t>1、乙方需将合同车辆准备好，甲方应于202</w:t>
      </w:r>
      <w:r>
        <w:rPr>
          <w:rFonts w:hint="eastAsia" w:ascii="宋体" w:hAnsi="宋体" w:eastAsia="宋体" w:cs="宋体"/>
          <w:color w:val="000000"/>
          <w:spacing w:val="0"/>
          <w:w w:val="100"/>
          <w:position w:val="0"/>
          <w:sz w:val="21"/>
          <w:szCs w:val="21"/>
          <w:lang w:val="en-US" w:eastAsia="zh-CN"/>
        </w:rPr>
        <w:t>3</w:t>
      </w:r>
      <w:r>
        <w:rPr>
          <w:rFonts w:hint="eastAsia" w:ascii="宋体" w:hAnsi="宋体" w:eastAsia="宋体" w:cs="宋体"/>
          <w:color w:val="000000"/>
          <w:spacing w:val="0"/>
          <w:w w:val="100"/>
          <w:position w:val="0"/>
          <w:sz w:val="21"/>
          <w:szCs w:val="21"/>
        </w:rPr>
        <w:t>年</w:t>
      </w:r>
      <w:r>
        <w:rPr>
          <w:rFonts w:hint="eastAsia" w:ascii="宋体" w:hAnsi="宋体" w:eastAsia="宋体" w:cs="宋体"/>
          <w:color w:val="000000"/>
          <w:spacing w:val="0"/>
          <w:w w:val="100"/>
          <w:position w:val="0"/>
          <w:sz w:val="21"/>
          <w:szCs w:val="21"/>
          <w:u w:val="single"/>
          <w:lang w:val="en-US" w:eastAsia="zh-CN"/>
        </w:rPr>
        <w:t xml:space="preserve">   </w:t>
      </w:r>
      <w:r>
        <w:rPr>
          <w:rFonts w:hint="eastAsia" w:ascii="宋体" w:hAnsi="宋体" w:eastAsia="宋体" w:cs="宋体"/>
          <w:color w:val="000000"/>
          <w:spacing w:val="0"/>
          <w:w w:val="100"/>
          <w:position w:val="0"/>
          <w:sz w:val="21"/>
          <w:szCs w:val="21"/>
        </w:rPr>
        <w:t>月</w:t>
      </w:r>
      <w:r>
        <w:rPr>
          <w:rFonts w:hint="eastAsia" w:ascii="宋体" w:hAnsi="宋体" w:eastAsia="宋体" w:cs="宋体"/>
          <w:color w:val="000000"/>
          <w:spacing w:val="0"/>
          <w:w w:val="100"/>
          <w:position w:val="0"/>
          <w:sz w:val="21"/>
          <w:szCs w:val="21"/>
          <w:u w:val="single"/>
          <w:lang w:val="en-US" w:eastAsia="zh-CN"/>
        </w:rPr>
        <w:t xml:space="preserve">   </w:t>
      </w:r>
      <w:r>
        <w:rPr>
          <w:rFonts w:hint="eastAsia" w:ascii="宋体" w:hAnsi="宋体" w:eastAsia="宋体" w:cs="宋体"/>
          <w:color w:val="000000"/>
          <w:spacing w:val="0"/>
          <w:w w:val="100"/>
          <w:position w:val="0"/>
          <w:sz w:val="21"/>
          <w:szCs w:val="21"/>
        </w:rPr>
        <w:t>前提车，甲方逾期提车的车辆毁损风险自逾期之日起由</w:t>
      </w:r>
      <w:r>
        <w:rPr>
          <w:rFonts w:hint="eastAsia" w:cs="宋体"/>
          <w:color w:val="000000"/>
          <w:spacing w:val="0"/>
          <w:w w:val="100"/>
          <w:position w:val="0"/>
          <w:sz w:val="21"/>
          <w:szCs w:val="21"/>
          <w:lang w:val="en-US" w:eastAsia="zh-CN"/>
        </w:rPr>
        <w:t>甲</w:t>
      </w:r>
      <w:r>
        <w:rPr>
          <w:rFonts w:hint="eastAsia" w:ascii="宋体" w:hAnsi="宋体" w:eastAsia="宋体" w:cs="宋体"/>
          <w:color w:val="000000"/>
          <w:spacing w:val="0"/>
          <w:w w:val="100"/>
          <w:position w:val="0"/>
          <w:sz w:val="21"/>
          <w:szCs w:val="21"/>
        </w:rPr>
        <w:t>方承担</w:t>
      </w:r>
      <w:r>
        <w:rPr>
          <w:rFonts w:hint="eastAsia" w:ascii="宋体" w:hAnsi="宋体" w:eastAsia="宋体" w:cs="宋体"/>
          <w:color w:val="000000"/>
          <w:spacing w:val="0"/>
          <w:w w:val="100"/>
          <w:position w:val="0"/>
          <w:sz w:val="21"/>
          <w:szCs w:val="21"/>
          <w:lang w:eastAsia="zh-CN"/>
        </w:rPr>
        <w:t>；</w:t>
      </w:r>
    </w:p>
    <w:p>
      <w:pPr>
        <w:pStyle w:val="45"/>
        <w:keepNext w:val="0"/>
        <w:keepLines w:val="0"/>
        <w:pageBreakBefore w:val="0"/>
        <w:widowControl w:val="0"/>
        <w:shd w:val="clear" w:color="auto" w:fill="auto"/>
        <w:tabs>
          <w:tab w:val="left" w:pos="1174"/>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2、交车地点：</w:t>
      </w:r>
      <w:r>
        <w:rPr>
          <w:rFonts w:hint="eastAsia"/>
          <w:color w:val="000000"/>
          <w:sz w:val="21"/>
          <w:szCs w:val="21"/>
          <w:lang w:val="en-US" w:eastAsia="zh-CN"/>
        </w:rPr>
        <w:t>钦州港片区</w:t>
      </w:r>
    </w:p>
    <w:p>
      <w:pPr>
        <w:pStyle w:val="45"/>
        <w:keepNext w:val="0"/>
        <w:keepLines w:val="0"/>
        <w:pageBreakBefore w:val="0"/>
        <w:widowControl w:val="0"/>
        <w:shd w:val="clear" w:color="auto" w:fill="auto"/>
        <w:tabs>
          <w:tab w:val="left" w:pos="1174"/>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spacing w:val="0"/>
          <w:sz w:val="21"/>
          <w:szCs w:val="21"/>
        </w:rPr>
      </w:pPr>
      <w:r>
        <w:rPr>
          <w:rFonts w:hint="eastAsia" w:ascii="宋体" w:hAnsi="宋体" w:eastAsia="宋体" w:cs="宋体"/>
          <w:color w:val="000000"/>
          <w:spacing w:val="0"/>
          <w:w w:val="100"/>
          <w:position w:val="0"/>
          <w:sz w:val="21"/>
          <w:szCs w:val="21"/>
        </w:rPr>
        <w:t>3、提车方式：</w:t>
      </w:r>
      <w:r>
        <w:rPr>
          <w:rFonts w:hint="eastAsia" w:ascii="宋体" w:hAnsi="宋体" w:eastAsia="宋体" w:cs="宋体"/>
          <w:b w:val="0"/>
          <w:bCs w:val="0"/>
          <w:color w:val="000000"/>
          <w:spacing w:val="0"/>
          <w:w w:val="100"/>
          <w:position w:val="0"/>
          <w:sz w:val="21"/>
          <w:szCs w:val="21"/>
        </w:rPr>
        <w:t>乙方</w:t>
      </w:r>
      <w:r>
        <w:rPr>
          <w:rFonts w:hint="eastAsia"/>
          <w:b w:val="0"/>
          <w:bCs w:val="0"/>
          <w:color w:val="000000"/>
          <w:sz w:val="21"/>
          <w:szCs w:val="21"/>
          <w:lang w:val="en-US" w:eastAsia="zh-CN"/>
        </w:rPr>
        <w:t>配送</w:t>
      </w:r>
    </w:p>
    <w:p>
      <w:pPr>
        <w:pStyle w:val="45"/>
        <w:keepNext w:val="0"/>
        <w:keepLines w:val="0"/>
        <w:pageBreakBefore w:val="0"/>
        <w:widowControl w:val="0"/>
        <w:shd w:val="clear" w:color="auto" w:fill="auto"/>
        <w:tabs>
          <w:tab w:val="left" w:pos="1110"/>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color w:val="000000"/>
          <w:spacing w:val="0"/>
          <w:w w:val="100"/>
          <w:position w:val="0"/>
          <w:sz w:val="21"/>
          <w:szCs w:val="21"/>
          <w:lang w:eastAsia="zh-CN"/>
        </w:rPr>
      </w:pPr>
      <w:r>
        <w:rPr>
          <w:rFonts w:hint="eastAsia" w:ascii="宋体" w:hAnsi="宋体" w:eastAsia="宋体" w:cs="宋体"/>
          <w:color w:val="000000"/>
          <w:spacing w:val="0"/>
          <w:w w:val="100"/>
          <w:position w:val="0"/>
          <w:sz w:val="21"/>
          <w:szCs w:val="21"/>
        </w:rPr>
        <w:t>4、乙方在向甲方交付车辆时须提供：机动车发票、车辆合格证、保修手册、车辆使用说明书、随车工具</w:t>
      </w:r>
      <w:r>
        <w:rPr>
          <w:rFonts w:hint="eastAsia" w:ascii="宋体" w:hAnsi="宋体" w:eastAsia="宋体" w:cs="宋体"/>
          <w:color w:val="000000"/>
          <w:spacing w:val="0"/>
          <w:w w:val="100"/>
          <w:position w:val="0"/>
          <w:sz w:val="21"/>
          <w:szCs w:val="21"/>
          <w:lang w:eastAsia="zh-CN"/>
        </w:rPr>
        <w:t>。</w:t>
      </w:r>
    </w:p>
    <w:p>
      <w:pPr>
        <w:pStyle w:val="4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422" w:firstLineChars="200"/>
        <w:jc w:val="both"/>
        <w:textAlignment w:val="auto"/>
        <w:rPr>
          <w:rFonts w:hint="eastAsia" w:ascii="宋体" w:hAnsi="宋体" w:eastAsia="宋体" w:cs="宋体"/>
          <w:b/>
          <w:bCs/>
          <w:i w:val="0"/>
          <w:iCs w:val="0"/>
          <w:smallCaps w:val="0"/>
          <w:strike w:val="0"/>
          <w:color w:val="000000"/>
          <w:spacing w:val="0"/>
          <w:w w:val="100"/>
          <w:position w:val="0"/>
          <w:sz w:val="21"/>
          <w:szCs w:val="21"/>
        </w:rPr>
      </w:pPr>
      <w:r>
        <w:rPr>
          <w:rFonts w:hint="eastAsia" w:ascii="宋体" w:hAnsi="宋体" w:eastAsia="宋体" w:cs="宋体"/>
          <w:b/>
          <w:bCs/>
          <w:i w:val="0"/>
          <w:iCs w:val="0"/>
          <w:smallCaps w:val="0"/>
          <w:strike w:val="0"/>
          <w:color w:val="000000"/>
          <w:spacing w:val="0"/>
          <w:w w:val="100"/>
          <w:position w:val="0"/>
          <w:sz w:val="21"/>
          <w:szCs w:val="21"/>
        </w:rPr>
        <w:t>五、车辆验收及验收方式</w:t>
      </w:r>
    </w:p>
    <w:p>
      <w:pPr>
        <w:pStyle w:val="45"/>
        <w:keepNext w:val="0"/>
        <w:keepLines w:val="0"/>
        <w:pageBreakBefore w:val="0"/>
        <w:widowControl w:val="0"/>
        <w:shd w:val="clear" w:color="auto" w:fill="auto"/>
        <w:tabs>
          <w:tab w:val="left" w:pos="1075"/>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spacing w:val="0"/>
          <w:sz w:val="21"/>
          <w:szCs w:val="21"/>
          <w:lang w:eastAsia="zh-CN"/>
        </w:rPr>
      </w:pPr>
      <w:r>
        <w:rPr>
          <w:rFonts w:hint="eastAsia" w:ascii="宋体" w:hAnsi="宋体" w:eastAsia="宋体" w:cs="宋体"/>
          <w:color w:val="000000"/>
          <w:spacing w:val="0"/>
          <w:w w:val="100"/>
          <w:position w:val="0"/>
          <w:sz w:val="21"/>
          <w:szCs w:val="21"/>
        </w:rPr>
        <w:t>1、车辆交接时当场验收，甲方应对所购车辆外观及基本使用功能等进行认真检查和确认，如对外观有异议，应当面向乙方提出</w:t>
      </w:r>
      <w:r>
        <w:rPr>
          <w:rFonts w:hint="eastAsia" w:ascii="宋体" w:hAnsi="宋体" w:eastAsia="宋体" w:cs="宋体"/>
          <w:color w:val="000000"/>
          <w:spacing w:val="0"/>
          <w:w w:val="100"/>
          <w:position w:val="0"/>
          <w:sz w:val="21"/>
          <w:szCs w:val="21"/>
          <w:lang w:eastAsia="zh-CN"/>
        </w:rPr>
        <w:t>；</w:t>
      </w:r>
    </w:p>
    <w:p>
      <w:pPr>
        <w:pStyle w:val="45"/>
        <w:keepNext w:val="0"/>
        <w:keepLines w:val="0"/>
        <w:pageBreakBefore w:val="0"/>
        <w:widowControl w:val="0"/>
        <w:shd w:val="clear" w:color="auto" w:fill="auto"/>
        <w:tabs>
          <w:tab w:val="left" w:pos="1075"/>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spacing w:val="0"/>
          <w:sz w:val="21"/>
          <w:szCs w:val="21"/>
          <w:lang w:eastAsia="zh-CN"/>
        </w:rPr>
      </w:pPr>
      <w:r>
        <w:rPr>
          <w:rFonts w:hint="eastAsia" w:ascii="宋体" w:hAnsi="宋体" w:eastAsia="宋体" w:cs="宋体"/>
          <w:color w:val="000000"/>
          <w:spacing w:val="0"/>
          <w:w w:val="100"/>
          <w:position w:val="0"/>
          <w:sz w:val="21"/>
          <w:szCs w:val="21"/>
        </w:rPr>
        <w:t>2、甲方验车无误后，乙方向甲方交付车辆及随车文件，自车辆正式交付之日起，该车辆的风险责任由乙方移至甲方</w:t>
      </w:r>
      <w:r>
        <w:rPr>
          <w:rFonts w:hint="eastAsia" w:ascii="宋体" w:hAnsi="宋体" w:eastAsia="宋体" w:cs="宋体"/>
          <w:color w:val="000000"/>
          <w:spacing w:val="0"/>
          <w:w w:val="100"/>
          <w:position w:val="0"/>
          <w:sz w:val="21"/>
          <w:szCs w:val="21"/>
          <w:lang w:eastAsia="zh-CN"/>
        </w:rPr>
        <w:t>；</w:t>
      </w:r>
    </w:p>
    <w:p>
      <w:pPr>
        <w:pStyle w:val="4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422" w:firstLineChars="200"/>
        <w:jc w:val="both"/>
        <w:textAlignment w:val="auto"/>
        <w:rPr>
          <w:rFonts w:hint="eastAsia" w:ascii="宋体" w:hAnsi="宋体" w:eastAsia="宋体" w:cs="宋体"/>
          <w:b/>
          <w:bCs/>
          <w:i w:val="0"/>
          <w:iCs w:val="0"/>
          <w:smallCaps w:val="0"/>
          <w:strike w:val="0"/>
          <w:color w:val="000000"/>
          <w:spacing w:val="0"/>
          <w:w w:val="100"/>
          <w:position w:val="0"/>
          <w:sz w:val="21"/>
          <w:szCs w:val="21"/>
        </w:rPr>
      </w:pPr>
      <w:r>
        <w:rPr>
          <w:rFonts w:hint="eastAsia" w:ascii="宋体" w:hAnsi="宋体" w:eastAsia="宋体" w:cs="宋体"/>
          <w:b/>
          <w:bCs/>
          <w:i w:val="0"/>
          <w:iCs w:val="0"/>
          <w:smallCaps w:val="0"/>
          <w:strike w:val="0"/>
          <w:color w:val="000000"/>
          <w:spacing w:val="0"/>
          <w:w w:val="100"/>
          <w:position w:val="0"/>
          <w:sz w:val="21"/>
          <w:szCs w:val="21"/>
          <w:lang w:val="en-US" w:eastAsia="zh-CN"/>
        </w:rPr>
        <w:t>六</w:t>
      </w:r>
      <w:r>
        <w:rPr>
          <w:rFonts w:hint="eastAsia" w:ascii="宋体" w:hAnsi="宋体" w:eastAsia="宋体" w:cs="宋体"/>
          <w:b/>
          <w:bCs/>
          <w:i w:val="0"/>
          <w:iCs w:val="0"/>
          <w:smallCaps w:val="0"/>
          <w:strike w:val="0"/>
          <w:color w:val="000000"/>
          <w:spacing w:val="0"/>
          <w:w w:val="100"/>
          <w:position w:val="0"/>
          <w:sz w:val="21"/>
          <w:szCs w:val="21"/>
        </w:rPr>
        <w:t>、违约责任</w:t>
      </w:r>
    </w:p>
    <w:p>
      <w:pPr>
        <w:pStyle w:val="45"/>
        <w:keepNext w:val="0"/>
        <w:keepLines w:val="0"/>
        <w:pageBreakBefore w:val="0"/>
        <w:widowControl w:val="0"/>
        <w:shd w:val="clear" w:color="auto" w:fill="auto"/>
        <w:tabs>
          <w:tab w:val="left" w:pos="1075"/>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spacing w:val="0"/>
          <w:sz w:val="21"/>
          <w:szCs w:val="21"/>
          <w:lang w:eastAsia="zh-CN"/>
        </w:rPr>
      </w:pPr>
      <w:r>
        <w:rPr>
          <w:rFonts w:hint="eastAsia" w:ascii="宋体" w:hAnsi="宋体" w:eastAsia="宋体" w:cs="宋体"/>
          <w:color w:val="000000"/>
          <w:spacing w:val="0"/>
          <w:w w:val="100"/>
          <w:position w:val="0"/>
          <w:sz w:val="21"/>
          <w:szCs w:val="21"/>
        </w:rPr>
        <w:t>1、甲方在付清车款前不得以任何方式提车，乙方有权留置合同车辆。如甲方延期付款提车，应每日按照所延期车辆价格1%的标准向乙方支付违约金，延期超过五</w:t>
      </w:r>
      <w:r>
        <w:rPr>
          <w:rFonts w:hint="eastAsia" w:ascii="宋体" w:hAnsi="宋体" w:eastAsia="宋体" w:cs="宋体"/>
          <w:color w:val="000000"/>
          <w:spacing w:val="0"/>
          <w:w w:val="100"/>
          <w:position w:val="0"/>
          <w:sz w:val="21"/>
          <w:szCs w:val="21"/>
          <w:lang w:val="en-US" w:eastAsia="zh-CN"/>
        </w:rPr>
        <w:t>个</w:t>
      </w:r>
      <w:r>
        <w:rPr>
          <w:rFonts w:hint="eastAsia" w:ascii="宋体" w:hAnsi="宋体" w:eastAsia="宋体" w:cs="宋体"/>
          <w:color w:val="000000"/>
          <w:spacing w:val="0"/>
          <w:w w:val="100"/>
          <w:position w:val="0"/>
          <w:sz w:val="21"/>
          <w:szCs w:val="21"/>
        </w:rPr>
        <w:t>工作日付款提车的，乙方有权经书面通知后解除合同</w:t>
      </w:r>
      <w:r>
        <w:rPr>
          <w:rFonts w:hint="eastAsia" w:ascii="宋体" w:hAnsi="宋体" w:eastAsia="宋体" w:cs="宋体"/>
          <w:color w:val="000000"/>
          <w:spacing w:val="0"/>
          <w:w w:val="100"/>
          <w:position w:val="0"/>
          <w:sz w:val="21"/>
          <w:szCs w:val="21"/>
          <w:lang w:eastAsia="zh-CN"/>
        </w:rPr>
        <w:t>；</w:t>
      </w:r>
    </w:p>
    <w:p>
      <w:pPr>
        <w:pStyle w:val="45"/>
        <w:keepNext w:val="0"/>
        <w:keepLines w:val="0"/>
        <w:pageBreakBefore w:val="0"/>
        <w:widowControl w:val="0"/>
        <w:shd w:val="clear" w:color="auto" w:fill="auto"/>
        <w:tabs>
          <w:tab w:val="left" w:pos="1075"/>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spacing w:val="0"/>
          <w:sz w:val="21"/>
          <w:szCs w:val="21"/>
          <w:lang w:eastAsia="zh-CN"/>
        </w:rPr>
      </w:pPr>
      <w:r>
        <w:rPr>
          <w:rFonts w:hint="eastAsia" w:ascii="宋体" w:hAnsi="宋体" w:eastAsia="宋体" w:cs="宋体"/>
          <w:color w:val="000000"/>
          <w:spacing w:val="0"/>
          <w:w w:val="100"/>
          <w:position w:val="0"/>
          <w:sz w:val="21"/>
          <w:szCs w:val="21"/>
        </w:rPr>
        <w:t>2、乙方</w:t>
      </w:r>
      <w:r>
        <w:rPr>
          <w:rFonts w:hint="eastAsia" w:ascii="宋体" w:hAnsi="宋体" w:eastAsia="宋体" w:cs="宋体"/>
          <w:color w:val="000000"/>
          <w:spacing w:val="0"/>
          <w:w w:val="100"/>
          <w:position w:val="0"/>
          <w:sz w:val="21"/>
          <w:szCs w:val="21"/>
          <w:lang w:val="en-US" w:eastAsia="zh-CN"/>
        </w:rPr>
        <w:t>须按合同约定时间为</w:t>
      </w:r>
      <w:r>
        <w:rPr>
          <w:rFonts w:hint="eastAsia" w:ascii="宋体" w:hAnsi="宋体" w:eastAsia="宋体" w:cs="宋体"/>
          <w:color w:val="000000"/>
          <w:spacing w:val="0"/>
          <w:w w:val="100"/>
          <w:position w:val="0"/>
          <w:sz w:val="21"/>
          <w:szCs w:val="21"/>
        </w:rPr>
        <w:t>甲方</w:t>
      </w:r>
      <w:r>
        <w:rPr>
          <w:rFonts w:hint="eastAsia" w:ascii="宋体" w:hAnsi="宋体" w:eastAsia="宋体" w:cs="宋体"/>
          <w:color w:val="000000"/>
          <w:spacing w:val="0"/>
          <w:w w:val="100"/>
          <w:position w:val="0"/>
          <w:sz w:val="21"/>
          <w:szCs w:val="21"/>
          <w:lang w:val="en-US" w:eastAsia="zh-CN"/>
        </w:rPr>
        <w:t>办理提车手续，</w:t>
      </w:r>
      <w:r>
        <w:rPr>
          <w:rFonts w:hint="eastAsia" w:ascii="宋体" w:hAnsi="宋体" w:eastAsia="宋体" w:cs="宋体"/>
          <w:color w:val="000000"/>
          <w:spacing w:val="0"/>
          <w:w w:val="100"/>
          <w:position w:val="0"/>
          <w:sz w:val="21"/>
          <w:szCs w:val="21"/>
        </w:rPr>
        <w:t>乙方</w:t>
      </w:r>
      <w:r>
        <w:rPr>
          <w:rFonts w:hint="eastAsia" w:ascii="宋体" w:hAnsi="宋体" w:eastAsia="宋体" w:cs="宋体"/>
          <w:color w:val="000000"/>
          <w:spacing w:val="0"/>
          <w:w w:val="100"/>
          <w:position w:val="0"/>
          <w:sz w:val="21"/>
          <w:szCs w:val="21"/>
          <w:lang w:val="en-US" w:eastAsia="zh-CN"/>
        </w:rPr>
        <w:t>逾期交付车辆的，按所延期车辆价格1%的标准向</w:t>
      </w:r>
      <w:r>
        <w:rPr>
          <w:rFonts w:hint="eastAsia" w:ascii="宋体" w:hAnsi="宋体" w:eastAsia="宋体" w:cs="宋体"/>
          <w:color w:val="000000"/>
          <w:spacing w:val="0"/>
          <w:w w:val="100"/>
          <w:position w:val="0"/>
          <w:sz w:val="21"/>
          <w:szCs w:val="21"/>
        </w:rPr>
        <w:t>甲方</w:t>
      </w:r>
      <w:r>
        <w:rPr>
          <w:rFonts w:hint="eastAsia" w:ascii="宋体" w:hAnsi="宋体" w:eastAsia="宋体" w:cs="宋体"/>
          <w:color w:val="000000"/>
          <w:spacing w:val="0"/>
          <w:w w:val="100"/>
          <w:position w:val="0"/>
          <w:sz w:val="21"/>
          <w:szCs w:val="21"/>
          <w:lang w:val="en-US" w:eastAsia="zh-CN"/>
        </w:rPr>
        <w:t>支付违约金，延期超过五个工作日付款提车的，甲</w:t>
      </w:r>
      <w:r>
        <w:rPr>
          <w:rFonts w:hint="eastAsia" w:ascii="宋体" w:hAnsi="宋体" w:eastAsia="宋体" w:cs="宋体"/>
          <w:color w:val="000000"/>
          <w:spacing w:val="0"/>
          <w:w w:val="100"/>
          <w:position w:val="0"/>
          <w:sz w:val="21"/>
          <w:szCs w:val="21"/>
        </w:rPr>
        <w:t>方</w:t>
      </w:r>
      <w:r>
        <w:rPr>
          <w:rFonts w:hint="eastAsia" w:ascii="宋体" w:hAnsi="宋体" w:eastAsia="宋体" w:cs="宋体"/>
          <w:color w:val="000000"/>
          <w:spacing w:val="0"/>
          <w:w w:val="100"/>
          <w:position w:val="0"/>
          <w:sz w:val="21"/>
          <w:szCs w:val="21"/>
          <w:lang w:val="en-US" w:eastAsia="zh-CN"/>
        </w:rPr>
        <w:t xml:space="preserve">有权经书面通知后解除合同 </w:t>
      </w:r>
      <w:r>
        <w:rPr>
          <w:rFonts w:hint="eastAsia" w:ascii="宋体" w:hAnsi="宋体" w:eastAsia="宋体" w:cs="宋体"/>
          <w:color w:val="000000"/>
          <w:spacing w:val="0"/>
          <w:w w:val="100"/>
          <w:position w:val="0"/>
          <w:sz w:val="21"/>
          <w:szCs w:val="21"/>
          <w:lang w:eastAsia="zh-CN"/>
        </w:rPr>
        <w:t>；</w:t>
      </w:r>
    </w:p>
    <w:p>
      <w:pPr>
        <w:pStyle w:val="45"/>
        <w:keepNext w:val="0"/>
        <w:keepLines w:val="0"/>
        <w:pageBreakBefore w:val="0"/>
        <w:widowControl w:val="0"/>
        <w:shd w:val="clear" w:color="auto" w:fill="auto"/>
        <w:tabs>
          <w:tab w:val="left" w:pos="1075"/>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spacing w:val="0"/>
          <w:sz w:val="21"/>
          <w:szCs w:val="21"/>
          <w:lang w:eastAsia="zh-CN"/>
        </w:rPr>
      </w:pPr>
      <w:r>
        <w:rPr>
          <w:rFonts w:hint="eastAsia" w:ascii="宋体" w:hAnsi="宋体" w:eastAsia="宋体" w:cs="宋体"/>
          <w:color w:val="000000"/>
          <w:spacing w:val="0"/>
          <w:w w:val="100"/>
          <w:position w:val="0"/>
          <w:sz w:val="21"/>
          <w:szCs w:val="21"/>
        </w:rPr>
        <w:t>3、乙方提供的车辆应当符合国家三包的法律规定，乙方交付的车辆不符合说明书中表明的质量标准或本合同约定的标准，甲方有权要求乙方按国家汽车三包相关的法律规定要求赔偿</w:t>
      </w:r>
      <w:r>
        <w:rPr>
          <w:rFonts w:hint="eastAsia" w:ascii="宋体" w:hAnsi="宋体" w:eastAsia="宋体" w:cs="宋体"/>
          <w:color w:val="000000"/>
          <w:spacing w:val="0"/>
          <w:w w:val="100"/>
          <w:position w:val="0"/>
          <w:sz w:val="21"/>
          <w:szCs w:val="21"/>
          <w:lang w:eastAsia="zh-CN"/>
        </w:rPr>
        <w:t>；</w:t>
      </w:r>
    </w:p>
    <w:p>
      <w:pPr>
        <w:pStyle w:val="45"/>
        <w:keepNext w:val="0"/>
        <w:keepLines w:val="0"/>
        <w:pageBreakBefore w:val="0"/>
        <w:widowControl w:val="0"/>
        <w:shd w:val="clear" w:color="auto" w:fill="auto"/>
        <w:tabs>
          <w:tab w:val="left" w:pos="1075"/>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spacing w:val="0"/>
          <w:sz w:val="21"/>
          <w:szCs w:val="21"/>
          <w:lang w:eastAsia="zh-CN"/>
        </w:rPr>
      </w:pPr>
      <w:r>
        <w:rPr>
          <w:rFonts w:hint="eastAsia" w:ascii="宋体" w:hAnsi="宋体" w:eastAsia="宋体" w:cs="宋体"/>
          <w:color w:val="000000"/>
          <w:spacing w:val="0"/>
          <w:w w:val="100"/>
          <w:position w:val="0"/>
          <w:sz w:val="21"/>
          <w:szCs w:val="21"/>
        </w:rPr>
        <w:t>4、经国家授权的汽车检验机构鉴定，甲方所购汽车确实存在设计、制造缺陷，甲方可依据国家相关法律法规要求汽车制造商赔偿，也可直接向乙方要求赔偿。如甲方选</w:t>
      </w:r>
      <w:r>
        <w:rPr>
          <w:rFonts w:hint="eastAsia" w:ascii="宋体" w:hAnsi="宋体" w:eastAsia="宋体" w:cs="宋体"/>
          <w:color w:val="000000"/>
          <w:spacing w:val="0"/>
          <w:w w:val="100"/>
          <w:position w:val="0"/>
          <w:sz w:val="21"/>
          <w:szCs w:val="21"/>
          <w:lang w:val="en-US" w:eastAsia="zh-CN"/>
        </w:rPr>
        <w:t>择</w:t>
      </w:r>
      <w:r>
        <w:rPr>
          <w:rFonts w:hint="eastAsia" w:ascii="宋体" w:hAnsi="宋体" w:eastAsia="宋体" w:cs="宋体"/>
          <w:color w:val="000000"/>
          <w:spacing w:val="0"/>
          <w:w w:val="100"/>
          <w:position w:val="0"/>
          <w:sz w:val="21"/>
          <w:szCs w:val="21"/>
        </w:rPr>
        <w:t>向汽车制造商赔偿，乙方有积极协助的义务。若该车有特殊使用要求时，</w:t>
      </w:r>
      <w:r>
        <w:rPr>
          <w:rFonts w:hint="eastAsia" w:ascii="宋体" w:hAnsi="宋体" w:eastAsia="宋体" w:cs="宋体"/>
          <w:color w:val="000000"/>
          <w:spacing w:val="0"/>
          <w:w w:val="100"/>
          <w:position w:val="0"/>
          <w:sz w:val="21"/>
          <w:szCs w:val="21"/>
          <w:lang w:eastAsia="zh-CN"/>
        </w:rPr>
        <w:t>乙方</w:t>
      </w:r>
      <w:r>
        <w:rPr>
          <w:rFonts w:hint="eastAsia" w:ascii="宋体" w:hAnsi="宋体" w:eastAsia="宋体" w:cs="宋体"/>
          <w:color w:val="000000"/>
          <w:spacing w:val="0"/>
          <w:w w:val="100"/>
          <w:position w:val="0"/>
          <w:sz w:val="21"/>
          <w:szCs w:val="21"/>
        </w:rPr>
        <w:t>应该明示告知。否则应承担相应赔偿责任</w:t>
      </w:r>
      <w:r>
        <w:rPr>
          <w:rFonts w:hint="eastAsia" w:ascii="宋体" w:hAnsi="宋体" w:eastAsia="宋体" w:cs="宋体"/>
          <w:color w:val="000000"/>
          <w:spacing w:val="0"/>
          <w:w w:val="100"/>
          <w:position w:val="0"/>
          <w:sz w:val="21"/>
          <w:szCs w:val="21"/>
          <w:lang w:eastAsia="zh-CN"/>
        </w:rPr>
        <w:t>；</w:t>
      </w:r>
    </w:p>
    <w:p>
      <w:pPr>
        <w:pStyle w:val="45"/>
        <w:keepNext w:val="0"/>
        <w:keepLines w:val="0"/>
        <w:pageBreakBefore w:val="0"/>
        <w:widowControl w:val="0"/>
        <w:shd w:val="clear" w:color="auto" w:fill="auto"/>
        <w:tabs>
          <w:tab w:val="left" w:pos="1075"/>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spacing w:val="0"/>
          <w:sz w:val="21"/>
          <w:szCs w:val="21"/>
          <w:lang w:eastAsia="zh-CN"/>
        </w:rPr>
      </w:pPr>
      <w:r>
        <w:rPr>
          <w:rFonts w:hint="eastAsia" w:ascii="宋体" w:hAnsi="宋体" w:eastAsia="宋体" w:cs="宋体"/>
          <w:color w:val="000000"/>
          <w:spacing w:val="0"/>
          <w:w w:val="100"/>
          <w:position w:val="0"/>
          <w:sz w:val="21"/>
          <w:szCs w:val="21"/>
        </w:rPr>
        <w:t>5、如车辆存在质量三包问题的，甲方有权要求</w:t>
      </w:r>
      <w:r>
        <w:rPr>
          <w:rFonts w:hint="eastAsia" w:ascii="宋体" w:hAnsi="宋体" w:eastAsia="宋体" w:cs="宋体"/>
          <w:color w:val="000000"/>
          <w:spacing w:val="0"/>
          <w:w w:val="100"/>
          <w:position w:val="0"/>
          <w:sz w:val="21"/>
          <w:szCs w:val="21"/>
          <w:lang w:eastAsia="zh-CN"/>
        </w:rPr>
        <w:t>乙方</w:t>
      </w:r>
      <w:r>
        <w:rPr>
          <w:rFonts w:hint="eastAsia" w:ascii="宋体" w:hAnsi="宋体" w:eastAsia="宋体" w:cs="宋体"/>
          <w:color w:val="000000"/>
          <w:spacing w:val="0"/>
          <w:w w:val="100"/>
          <w:position w:val="0"/>
          <w:sz w:val="21"/>
          <w:szCs w:val="21"/>
        </w:rPr>
        <w:t>按照国家三包法规定执行</w:t>
      </w:r>
      <w:r>
        <w:rPr>
          <w:rFonts w:hint="eastAsia" w:ascii="宋体" w:hAnsi="宋体" w:eastAsia="宋体" w:cs="宋体"/>
          <w:color w:val="000000"/>
          <w:spacing w:val="0"/>
          <w:w w:val="100"/>
          <w:position w:val="0"/>
          <w:sz w:val="21"/>
          <w:szCs w:val="21"/>
          <w:lang w:eastAsia="zh-CN"/>
        </w:rPr>
        <w:t>。</w:t>
      </w:r>
    </w:p>
    <w:p>
      <w:pPr>
        <w:pStyle w:val="4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422" w:firstLineChars="200"/>
        <w:jc w:val="both"/>
        <w:textAlignment w:val="auto"/>
        <w:rPr>
          <w:rFonts w:hint="eastAsia" w:ascii="宋体" w:hAnsi="宋体" w:eastAsia="宋体" w:cs="宋体"/>
          <w:b/>
          <w:bCs/>
          <w:i w:val="0"/>
          <w:iCs w:val="0"/>
          <w:smallCaps w:val="0"/>
          <w:strike w:val="0"/>
          <w:color w:val="000000"/>
          <w:spacing w:val="0"/>
          <w:w w:val="100"/>
          <w:position w:val="0"/>
          <w:sz w:val="21"/>
          <w:szCs w:val="21"/>
        </w:rPr>
      </w:pPr>
      <w:r>
        <w:rPr>
          <w:rFonts w:hint="eastAsia" w:ascii="宋体" w:hAnsi="宋体" w:eastAsia="宋体" w:cs="宋体"/>
          <w:b/>
          <w:bCs/>
          <w:i w:val="0"/>
          <w:iCs w:val="0"/>
          <w:smallCaps w:val="0"/>
          <w:strike w:val="0"/>
          <w:color w:val="000000"/>
          <w:spacing w:val="0"/>
          <w:w w:val="100"/>
          <w:position w:val="0"/>
          <w:sz w:val="21"/>
          <w:szCs w:val="21"/>
          <w:lang w:val="en-US" w:eastAsia="zh-CN"/>
        </w:rPr>
        <w:t>七</w:t>
      </w:r>
      <w:r>
        <w:rPr>
          <w:rFonts w:hint="eastAsia" w:ascii="宋体" w:hAnsi="宋体" w:eastAsia="宋体" w:cs="宋体"/>
          <w:b/>
          <w:bCs/>
          <w:i w:val="0"/>
          <w:iCs w:val="0"/>
          <w:smallCaps w:val="0"/>
          <w:strike w:val="0"/>
          <w:color w:val="000000"/>
          <w:spacing w:val="0"/>
          <w:w w:val="100"/>
          <w:position w:val="0"/>
          <w:sz w:val="21"/>
          <w:szCs w:val="21"/>
        </w:rPr>
        <w:t>、争议的解决</w:t>
      </w:r>
    </w:p>
    <w:p>
      <w:pPr>
        <w:pStyle w:val="4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color w:val="000000"/>
          <w:spacing w:val="0"/>
          <w:w w:val="100"/>
          <w:position w:val="0"/>
          <w:sz w:val="21"/>
          <w:szCs w:val="21"/>
          <w:lang w:val="zh-CN" w:eastAsia="zh-CN" w:bidi="zh-CN"/>
        </w:rPr>
      </w:pPr>
      <w:r>
        <w:rPr>
          <w:rFonts w:hint="eastAsia" w:ascii="宋体" w:hAnsi="宋体" w:eastAsia="宋体" w:cs="宋体"/>
          <w:color w:val="000000"/>
          <w:spacing w:val="0"/>
          <w:w w:val="100"/>
          <w:position w:val="0"/>
          <w:sz w:val="21"/>
          <w:szCs w:val="21"/>
        </w:rPr>
        <w:t>本合同履行过程中如发生争议的，应尽可能友好协商解决，如协商不成任何一方均可向</w:t>
      </w:r>
      <w:r>
        <w:rPr>
          <w:rFonts w:hint="eastAsia" w:ascii="宋体" w:hAnsi="宋体" w:eastAsia="宋体" w:cs="宋体"/>
          <w:color w:val="000000"/>
          <w:spacing w:val="0"/>
          <w:w w:val="100"/>
          <w:position w:val="0"/>
          <w:sz w:val="21"/>
          <w:szCs w:val="21"/>
          <w:lang w:val="en-US" w:eastAsia="zh-CN"/>
        </w:rPr>
        <w:t>有管辖权的人民法院提起诉讼。</w:t>
      </w:r>
    </w:p>
    <w:p>
      <w:pPr>
        <w:pStyle w:val="4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422" w:firstLineChars="200"/>
        <w:jc w:val="both"/>
        <w:textAlignment w:val="auto"/>
        <w:rPr>
          <w:rFonts w:hint="eastAsia" w:ascii="宋体" w:hAnsi="宋体" w:eastAsia="宋体" w:cs="宋体"/>
          <w:b/>
          <w:bCs/>
          <w:i w:val="0"/>
          <w:iCs w:val="0"/>
          <w:smallCaps w:val="0"/>
          <w:strike w:val="0"/>
          <w:color w:val="000000"/>
          <w:spacing w:val="0"/>
          <w:w w:val="100"/>
          <w:position w:val="0"/>
          <w:sz w:val="21"/>
          <w:szCs w:val="21"/>
        </w:rPr>
      </w:pPr>
      <w:r>
        <w:rPr>
          <w:rFonts w:hint="eastAsia" w:ascii="宋体" w:hAnsi="宋体" w:eastAsia="宋体" w:cs="宋体"/>
          <w:b/>
          <w:bCs/>
          <w:i w:val="0"/>
          <w:iCs w:val="0"/>
          <w:smallCaps w:val="0"/>
          <w:strike w:val="0"/>
          <w:color w:val="000000"/>
          <w:spacing w:val="0"/>
          <w:w w:val="100"/>
          <w:position w:val="0"/>
          <w:sz w:val="21"/>
          <w:szCs w:val="21"/>
          <w:lang w:val="en-US" w:eastAsia="zh-CN"/>
        </w:rPr>
        <w:t>八</w:t>
      </w:r>
      <w:r>
        <w:rPr>
          <w:rFonts w:hint="eastAsia" w:ascii="宋体" w:hAnsi="宋体" w:eastAsia="宋体" w:cs="宋体"/>
          <w:b/>
          <w:bCs/>
          <w:i w:val="0"/>
          <w:iCs w:val="0"/>
          <w:smallCaps w:val="0"/>
          <w:strike w:val="0"/>
          <w:color w:val="000000"/>
          <w:spacing w:val="0"/>
          <w:w w:val="100"/>
          <w:position w:val="0"/>
          <w:sz w:val="21"/>
          <w:szCs w:val="21"/>
        </w:rPr>
        <w:t>、其他</w:t>
      </w:r>
    </w:p>
    <w:p>
      <w:pPr>
        <w:pStyle w:val="4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spacing w:val="0"/>
          <w:sz w:val="21"/>
          <w:szCs w:val="21"/>
        </w:rPr>
      </w:pPr>
      <w:r>
        <w:rPr>
          <w:rFonts w:hint="eastAsia" w:ascii="宋体" w:hAnsi="宋体" w:eastAsia="宋体" w:cs="宋体"/>
          <w:color w:val="000000"/>
          <w:spacing w:val="0"/>
          <w:w w:val="100"/>
          <w:position w:val="0"/>
          <w:sz w:val="21"/>
          <w:szCs w:val="21"/>
        </w:rPr>
        <w:t>1、本合同未尽事宜及需变更的事宜，双方应通过订立补充条款或补充协议进行约定。本合同的补充条款、补充协</w:t>
      </w:r>
      <w:r>
        <w:rPr>
          <w:rFonts w:hint="eastAsia" w:ascii="宋体" w:hAnsi="宋体" w:eastAsia="宋体" w:cs="宋体"/>
          <w:color w:val="000000"/>
          <w:spacing w:val="0"/>
          <w:w w:val="100"/>
          <w:position w:val="0"/>
          <w:sz w:val="21"/>
          <w:szCs w:val="21"/>
          <w:lang w:val="en-US" w:eastAsia="zh-CN"/>
        </w:rPr>
        <w:t>议</w:t>
      </w:r>
      <w:r>
        <w:rPr>
          <w:rFonts w:hint="eastAsia" w:ascii="宋体" w:hAnsi="宋体" w:eastAsia="宋体" w:cs="宋体"/>
          <w:color w:val="000000"/>
          <w:spacing w:val="0"/>
          <w:w w:val="100"/>
          <w:position w:val="0"/>
          <w:sz w:val="21"/>
          <w:szCs w:val="21"/>
          <w:lang w:eastAsia="zh-CN"/>
        </w:rPr>
        <w:t>以及</w:t>
      </w:r>
      <w:r>
        <w:rPr>
          <w:rFonts w:hint="eastAsia" w:ascii="宋体" w:hAnsi="宋体" w:eastAsia="宋体" w:cs="宋体"/>
          <w:color w:val="000000"/>
          <w:spacing w:val="0"/>
          <w:w w:val="100"/>
          <w:position w:val="0"/>
          <w:sz w:val="21"/>
          <w:szCs w:val="21"/>
        </w:rPr>
        <w:t>附件均为本合同不可分割的部分。</w:t>
      </w:r>
    </w:p>
    <w:p>
      <w:pPr>
        <w:spacing w:line="460" w:lineRule="exact"/>
      </w:pPr>
      <w:r>
        <w:rPr>
          <w:rFonts w:hint="eastAsia" w:ascii="宋体" w:hAnsi="宋体" w:eastAsia="宋体" w:cs="宋体"/>
          <w:color w:val="000000"/>
          <w:spacing w:val="0"/>
          <w:w w:val="100"/>
          <w:position w:val="0"/>
          <w:sz w:val="21"/>
          <w:szCs w:val="21"/>
        </w:rPr>
        <w:t>2、本合同自双方签字或盖章之日起生效，本合同</w:t>
      </w:r>
      <w:r>
        <w:rPr>
          <w:rFonts w:hint="eastAsia" w:ascii="宋体" w:hAnsi="宋体" w:eastAsia="宋体" w:cs="宋体"/>
          <w:color w:val="000000"/>
          <w:spacing w:val="0"/>
          <w:w w:val="100"/>
          <w:position w:val="0"/>
          <w:sz w:val="21"/>
          <w:szCs w:val="21"/>
          <w:lang w:val="en-US" w:eastAsia="zh-CN"/>
        </w:rPr>
        <w:t>一</w:t>
      </w:r>
      <w:r>
        <w:rPr>
          <w:rFonts w:hint="eastAsia" w:ascii="宋体" w:hAnsi="宋体" w:eastAsia="宋体" w:cs="宋体"/>
          <w:color w:val="000000"/>
          <w:spacing w:val="0"/>
          <w:w w:val="100"/>
          <w:position w:val="0"/>
          <w:sz w:val="21"/>
          <w:szCs w:val="21"/>
        </w:rPr>
        <w:t>式</w:t>
      </w:r>
      <w:r>
        <w:rPr>
          <w:rFonts w:hint="eastAsia" w:ascii="宋体" w:hAnsi="宋体" w:eastAsia="宋体" w:cs="宋体"/>
          <w:color w:val="000000"/>
          <w:spacing w:val="0"/>
          <w:w w:val="100"/>
          <w:position w:val="0"/>
          <w:sz w:val="21"/>
          <w:szCs w:val="21"/>
          <w:lang w:val="en-US" w:eastAsia="zh-CN"/>
        </w:rPr>
        <w:t>六份，双方各执三份。</w:t>
      </w:r>
    </w:p>
    <w:p>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pacing w:val="0"/>
          <w:sz w:val="32"/>
          <w:szCs w:val="32"/>
          <w:lang w:eastAsia="zh-CN"/>
        </w:rPr>
      </w:pPr>
    </w:p>
    <w:tbl>
      <w:tblPr>
        <w:tblStyle w:val="20"/>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2777"/>
        <w:gridCol w:w="1588"/>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14" w:type="dxa"/>
            <w:tcBorders>
              <w:top w:val="nil"/>
              <w:left w:val="nil"/>
              <w:bottom w:val="nil"/>
              <w:right w:val="nil"/>
            </w:tcBorders>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60" w:lineRule="exact"/>
              <w:jc w:val="left"/>
              <w:textAlignment w:val="auto"/>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t>乙方（签章）：</w:t>
            </w:r>
          </w:p>
        </w:tc>
        <w:tc>
          <w:tcPr>
            <w:tcW w:w="2777" w:type="dxa"/>
            <w:tcBorders>
              <w:top w:val="nil"/>
              <w:left w:val="nil"/>
              <w:bottom w:val="nil"/>
              <w:right w:val="nil"/>
            </w:tcBorders>
            <w:noWrap w:val="0"/>
            <w:vAlign w:val="top"/>
          </w:tcPr>
          <w:p>
            <w:pPr>
              <w:pageBreakBefore w:val="0"/>
              <w:widowControl w:val="0"/>
              <w:shd w:val="clear" w:color="auto" w:fill="auto"/>
              <w:kinsoku/>
              <w:wordWrap/>
              <w:overflowPunct/>
              <w:topLinePunct w:val="0"/>
              <w:autoSpaceDE/>
              <w:autoSpaceDN/>
              <w:bidi w:val="0"/>
              <w:adjustRightInd/>
              <w:snapToGrid/>
              <w:spacing w:line="460" w:lineRule="exact"/>
              <w:textAlignment w:val="auto"/>
              <w:rPr>
                <w:rFonts w:hint="eastAsia" w:ascii="宋体" w:hAnsi="宋体" w:eastAsia="宋体" w:cs="宋体"/>
                <w:spacing w:val="0"/>
                <w:sz w:val="21"/>
                <w:szCs w:val="21"/>
                <w:vertAlign w:val="baseline"/>
                <w:lang w:eastAsia="zh-CN"/>
              </w:rPr>
            </w:pPr>
          </w:p>
        </w:tc>
        <w:tc>
          <w:tcPr>
            <w:tcW w:w="1588" w:type="dxa"/>
            <w:tcBorders>
              <w:top w:val="nil"/>
              <w:left w:val="nil"/>
              <w:bottom w:val="nil"/>
              <w:right w:val="nil"/>
            </w:tcBorders>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宋体" w:hAnsi="宋体" w:eastAsia="宋体" w:cs="宋体"/>
                <w:color w:val="000000"/>
                <w:spacing w:val="0"/>
                <w:w w:val="100"/>
                <w:position w:val="0"/>
                <w:sz w:val="21"/>
                <w:szCs w:val="21"/>
                <w:shd w:val="clear" w:color="auto" w:fill="auto"/>
                <w:vertAlign w:val="baseline"/>
                <w:lang w:val="en-US" w:eastAsia="zh-CN" w:bidi="en-US"/>
              </w:rPr>
            </w:pPr>
            <w:r>
              <w:rPr>
                <w:rFonts w:hint="eastAsia" w:ascii="宋体" w:hAnsi="宋体" w:eastAsia="宋体" w:cs="宋体"/>
                <w:color w:val="000000"/>
                <w:spacing w:val="0"/>
                <w:w w:val="100"/>
                <w:position w:val="0"/>
                <w:sz w:val="21"/>
                <w:szCs w:val="21"/>
              </w:rPr>
              <w:t>甲方</w:t>
            </w:r>
            <w:r>
              <w:rPr>
                <w:rFonts w:hint="eastAsia" w:ascii="宋体" w:hAnsi="宋体" w:eastAsia="宋体" w:cs="宋体"/>
                <w:spacing w:val="0"/>
                <w:sz w:val="21"/>
                <w:szCs w:val="21"/>
                <w:vertAlign w:val="baseline"/>
                <w:lang w:val="en-US" w:eastAsia="zh-CN"/>
              </w:rPr>
              <w:t>（签章）：</w:t>
            </w:r>
          </w:p>
        </w:tc>
        <w:tc>
          <w:tcPr>
            <w:tcW w:w="3070" w:type="dxa"/>
            <w:tcBorders>
              <w:top w:val="nil"/>
              <w:left w:val="nil"/>
              <w:bottom w:val="nil"/>
              <w:right w:val="nil"/>
            </w:tcBorders>
            <w:noWrap w:val="0"/>
            <w:vAlign w:val="top"/>
          </w:tcPr>
          <w:p>
            <w:pPr>
              <w:pageBreakBefore w:val="0"/>
              <w:widowControl w:val="0"/>
              <w:shd w:val="clear" w:color="auto" w:fill="auto"/>
              <w:kinsoku/>
              <w:wordWrap/>
              <w:overflowPunct/>
              <w:topLinePunct w:val="0"/>
              <w:autoSpaceDE/>
              <w:autoSpaceDN/>
              <w:bidi w:val="0"/>
              <w:adjustRightInd/>
              <w:snapToGrid/>
              <w:spacing w:line="460" w:lineRule="exact"/>
              <w:textAlignment w:val="auto"/>
              <w:rPr>
                <w:rFonts w:hint="eastAsia" w:ascii="宋体" w:hAnsi="宋体" w:eastAsia="宋体" w:cs="宋体"/>
                <w:spacing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14" w:type="dxa"/>
            <w:tcBorders>
              <w:top w:val="nil"/>
              <w:left w:val="nil"/>
              <w:bottom w:val="nil"/>
              <w:right w:val="nil"/>
            </w:tcBorders>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60" w:lineRule="exact"/>
              <w:jc w:val="left"/>
              <w:textAlignment w:val="auto"/>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t>代理人：</w:t>
            </w:r>
          </w:p>
        </w:tc>
        <w:tc>
          <w:tcPr>
            <w:tcW w:w="2777" w:type="dxa"/>
            <w:tcBorders>
              <w:top w:val="nil"/>
              <w:left w:val="nil"/>
              <w:bottom w:val="nil"/>
              <w:right w:val="nil"/>
            </w:tcBorders>
            <w:noWrap w:val="0"/>
            <w:vAlign w:val="top"/>
          </w:tcPr>
          <w:p>
            <w:pPr>
              <w:pageBreakBefore w:val="0"/>
              <w:widowControl w:val="0"/>
              <w:shd w:val="clear" w:color="auto" w:fill="auto"/>
              <w:kinsoku/>
              <w:wordWrap/>
              <w:overflowPunct/>
              <w:topLinePunct w:val="0"/>
              <w:autoSpaceDE/>
              <w:autoSpaceDN/>
              <w:bidi w:val="0"/>
              <w:adjustRightInd/>
              <w:snapToGrid/>
              <w:spacing w:line="460" w:lineRule="exact"/>
              <w:textAlignment w:val="auto"/>
              <w:rPr>
                <w:rFonts w:hint="eastAsia" w:ascii="宋体" w:hAnsi="宋体" w:eastAsia="宋体" w:cs="宋体"/>
                <w:spacing w:val="0"/>
                <w:sz w:val="21"/>
                <w:szCs w:val="21"/>
                <w:vertAlign w:val="baseline"/>
                <w:lang w:eastAsia="zh-CN"/>
              </w:rPr>
            </w:pPr>
          </w:p>
        </w:tc>
        <w:tc>
          <w:tcPr>
            <w:tcW w:w="1588" w:type="dxa"/>
            <w:tcBorders>
              <w:top w:val="nil"/>
              <w:left w:val="nil"/>
              <w:bottom w:val="nil"/>
              <w:right w:val="nil"/>
            </w:tcBorders>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宋体" w:hAnsi="宋体" w:eastAsia="宋体" w:cs="宋体"/>
                <w:color w:val="000000"/>
                <w:spacing w:val="0"/>
                <w:w w:val="100"/>
                <w:position w:val="0"/>
                <w:sz w:val="21"/>
                <w:szCs w:val="21"/>
                <w:shd w:val="clear" w:color="auto" w:fill="auto"/>
                <w:vertAlign w:val="baseline"/>
                <w:lang w:val="en-US" w:eastAsia="zh-CN" w:bidi="en-US"/>
              </w:rPr>
            </w:pPr>
            <w:r>
              <w:rPr>
                <w:rFonts w:hint="eastAsia" w:ascii="宋体" w:hAnsi="宋体" w:eastAsia="宋体" w:cs="宋体"/>
                <w:spacing w:val="0"/>
                <w:sz w:val="21"/>
                <w:szCs w:val="21"/>
                <w:vertAlign w:val="baseline"/>
                <w:lang w:val="en-US" w:eastAsia="zh-CN"/>
              </w:rPr>
              <w:t>代理人：</w:t>
            </w:r>
          </w:p>
        </w:tc>
        <w:tc>
          <w:tcPr>
            <w:tcW w:w="3070" w:type="dxa"/>
            <w:tcBorders>
              <w:top w:val="nil"/>
              <w:left w:val="nil"/>
              <w:bottom w:val="nil"/>
              <w:right w:val="nil"/>
            </w:tcBorders>
            <w:noWrap w:val="0"/>
            <w:vAlign w:val="top"/>
          </w:tcPr>
          <w:p>
            <w:pPr>
              <w:pageBreakBefore w:val="0"/>
              <w:widowControl w:val="0"/>
              <w:shd w:val="clear" w:color="auto" w:fill="auto"/>
              <w:kinsoku/>
              <w:wordWrap/>
              <w:overflowPunct/>
              <w:topLinePunct w:val="0"/>
              <w:autoSpaceDE/>
              <w:autoSpaceDN/>
              <w:bidi w:val="0"/>
              <w:adjustRightInd/>
              <w:snapToGrid/>
              <w:spacing w:line="460" w:lineRule="exact"/>
              <w:textAlignment w:val="auto"/>
              <w:rPr>
                <w:rFonts w:hint="eastAsia" w:ascii="宋体" w:hAnsi="宋体" w:eastAsia="宋体" w:cs="宋体"/>
                <w:spacing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14" w:type="dxa"/>
            <w:tcBorders>
              <w:top w:val="nil"/>
              <w:left w:val="nil"/>
              <w:bottom w:val="nil"/>
              <w:right w:val="nil"/>
            </w:tcBorders>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60" w:lineRule="exact"/>
              <w:jc w:val="left"/>
              <w:textAlignment w:val="auto"/>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t>日期：</w:t>
            </w:r>
          </w:p>
        </w:tc>
        <w:tc>
          <w:tcPr>
            <w:tcW w:w="2777" w:type="dxa"/>
            <w:tcBorders>
              <w:top w:val="nil"/>
              <w:left w:val="nil"/>
              <w:bottom w:val="nil"/>
              <w:right w:val="nil"/>
            </w:tcBorders>
            <w:noWrap w:val="0"/>
            <w:vAlign w:val="top"/>
          </w:tcPr>
          <w:p>
            <w:pPr>
              <w:pageBreakBefore w:val="0"/>
              <w:widowControl w:val="0"/>
              <w:shd w:val="clear" w:color="auto" w:fill="auto"/>
              <w:kinsoku/>
              <w:wordWrap/>
              <w:overflowPunct/>
              <w:topLinePunct w:val="0"/>
              <w:autoSpaceDE/>
              <w:autoSpaceDN/>
              <w:bidi w:val="0"/>
              <w:adjustRightInd/>
              <w:snapToGrid/>
              <w:spacing w:line="460" w:lineRule="exact"/>
              <w:textAlignment w:val="auto"/>
              <w:rPr>
                <w:rFonts w:hint="eastAsia" w:ascii="宋体" w:hAnsi="宋体" w:eastAsia="宋体" w:cs="宋体"/>
                <w:spacing w:val="0"/>
                <w:sz w:val="21"/>
                <w:szCs w:val="21"/>
                <w:vertAlign w:val="baseline"/>
                <w:lang w:eastAsia="zh-CN"/>
              </w:rPr>
            </w:pPr>
          </w:p>
        </w:tc>
        <w:tc>
          <w:tcPr>
            <w:tcW w:w="1588" w:type="dxa"/>
            <w:tcBorders>
              <w:top w:val="nil"/>
              <w:left w:val="nil"/>
              <w:bottom w:val="nil"/>
              <w:right w:val="nil"/>
            </w:tcBorders>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宋体" w:hAnsi="宋体" w:eastAsia="宋体" w:cs="宋体"/>
                <w:color w:val="000000"/>
                <w:spacing w:val="0"/>
                <w:w w:val="100"/>
                <w:position w:val="0"/>
                <w:sz w:val="21"/>
                <w:szCs w:val="21"/>
                <w:shd w:val="clear" w:color="auto" w:fill="auto"/>
                <w:vertAlign w:val="baseline"/>
                <w:lang w:val="en-US" w:eastAsia="zh-CN" w:bidi="en-US"/>
              </w:rPr>
            </w:pPr>
            <w:r>
              <w:rPr>
                <w:rFonts w:hint="eastAsia" w:ascii="宋体" w:hAnsi="宋体" w:eastAsia="宋体" w:cs="宋体"/>
                <w:spacing w:val="0"/>
                <w:sz w:val="21"/>
                <w:szCs w:val="21"/>
                <w:vertAlign w:val="baseline"/>
                <w:lang w:val="en-US" w:eastAsia="zh-CN"/>
              </w:rPr>
              <w:t>日期：</w:t>
            </w:r>
          </w:p>
        </w:tc>
        <w:tc>
          <w:tcPr>
            <w:tcW w:w="3070" w:type="dxa"/>
            <w:tcBorders>
              <w:top w:val="nil"/>
              <w:left w:val="nil"/>
              <w:bottom w:val="nil"/>
              <w:right w:val="nil"/>
            </w:tcBorders>
            <w:noWrap w:val="0"/>
            <w:vAlign w:val="top"/>
          </w:tcPr>
          <w:p>
            <w:pPr>
              <w:pageBreakBefore w:val="0"/>
              <w:widowControl w:val="0"/>
              <w:shd w:val="clear" w:color="auto" w:fill="auto"/>
              <w:kinsoku/>
              <w:wordWrap/>
              <w:overflowPunct/>
              <w:topLinePunct w:val="0"/>
              <w:autoSpaceDE/>
              <w:autoSpaceDN/>
              <w:bidi w:val="0"/>
              <w:adjustRightInd/>
              <w:snapToGrid/>
              <w:spacing w:line="460" w:lineRule="exact"/>
              <w:textAlignment w:val="auto"/>
              <w:rPr>
                <w:rFonts w:hint="eastAsia" w:ascii="宋体" w:hAnsi="宋体" w:eastAsia="宋体" w:cs="宋体"/>
                <w:spacing w:val="0"/>
                <w:sz w:val="21"/>
                <w:szCs w:val="21"/>
                <w:vertAlign w:val="baseline"/>
                <w:lang w:eastAsia="zh-CN"/>
              </w:rPr>
            </w:pPr>
          </w:p>
        </w:tc>
      </w:tr>
    </w:tbl>
    <w:p>
      <w:pPr>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pacing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both"/>
        <w:textAlignment w:val="auto"/>
        <w:rPr>
          <w:rFonts w:hint="eastAsia" w:ascii="方正小标宋简体" w:hAnsi="方正小标宋简体" w:eastAsia="方正小标宋简体" w:cs="方正小标宋简体"/>
          <w:b w:val="0"/>
          <w:bCs w:val="0"/>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rPr>
        <w:t>廉政</w:t>
      </w:r>
      <w:r>
        <w:rPr>
          <w:rFonts w:hint="eastAsia" w:ascii="方正小标宋简体" w:hAnsi="方正小标宋简体" w:eastAsia="方正小标宋简体" w:cs="方正小标宋简体"/>
          <w:b w:val="0"/>
          <w:bCs w:val="0"/>
          <w:color w:val="000000"/>
          <w:sz w:val="44"/>
          <w:szCs w:val="44"/>
          <w:lang w:val="en-US" w:eastAsia="zh-CN"/>
        </w:rPr>
        <w:t>承诺协议</w:t>
      </w:r>
      <w:r>
        <w:rPr>
          <w:rFonts w:hint="eastAsia" w:ascii="方正小标宋简体" w:hAnsi="方正小标宋简体" w:eastAsia="方正小标宋简体" w:cs="方正小标宋简体"/>
          <w:b w:val="0"/>
          <w:bCs w:val="0"/>
          <w:color w:val="000000"/>
          <w:sz w:val="44"/>
          <w:szCs w:val="44"/>
          <w:lang w:eastAsia="zh-CN"/>
        </w:rPr>
        <w:t>书</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甲方：广西自贸区产融城市运营管理有限公司</w:t>
      </w:r>
      <w:r>
        <w:rPr>
          <w:rFonts w:hint="eastAsia" w:ascii="仿宋_GB2312" w:hAnsi="仿宋_GB2312" w:eastAsia="仿宋_GB2312" w:cs="仿宋_GB2312"/>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乙方：</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为加强廉政建设，从制度机制上杜绝不廉洁行为，维护双方企业的利益，根据廉政建设的有关规定，</w:t>
      </w:r>
      <w:r>
        <w:rPr>
          <w:rFonts w:hint="eastAsia" w:ascii="仿宋_GB2312" w:hAnsi="仿宋_GB2312" w:eastAsia="仿宋_GB2312" w:cs="仿宋_GB2312"/>
          <w:color w:val="000000"/>
          <w:sz w:val="24"/>
          <w:szCs w:val="24"/>
          <w:lang w:eastAsia="zh-CN"/>
        </w:rPr>
        <w:t>经双方协商，同意订立本廉政</w:t>
      </w:r>
      <w:r>
        <w:rPr>
          <w:rFonts w:hint="eastAsia" w:ascii="仿宋_GB2312" w:hAnsi="仿宋_GB2312" w:eastAsia="仿宋_GB2312" w:cs="仿宋_GB2312"/>
          <w:color w:val="000000"/>
          <w:sz w:val="24"/>
          <w:szCs w:val="24"/>
          <w:lang w:val="en-US" w:eastAsia="zh-CN"/>
        </w:rPr>
        <w:t>协议书</w:t>
      </w:r>
      <w:r>
        <w:rPr>
          <w:rFonts w:hint="eastAsia" w:ascii="仿宋_GB2312" w:hAnsi="仿宋_GB2312" w:eastAsia="仿宋_GB2312" w:cs="仿宋_GB2312"/>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一、双方的廉政承诺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一</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严格遵守国家有关法律法规及上级主管单位的有关规定。</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（二）</w:t>
      </w:r>
      <w:r>
        <w:rPr>
          <w:rFonts w:hint="eastAsia" w:ascii="仿宋_GB2312" w:hAnsi="仿宋_GB2312" w:eastAsia="仿宋_GB2312" w:cs="仿宋_GB2312"/>
          <w:color w:val="000000"/>
          <w:sz w:val="24"/>
          <w:szCs w:val="24"/>
        </w:rPr>
        <w:t>严格执行合同规定，自觉按合同办事。</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（三）</w:t>
      </w:r>
      <w:r>
        <w:rPr>
          <w:rFonts w:hint="eastAsia" w:ascii="仿宋_GB2312" w:hAnsi="仿宋_GB2312" w:eastAsia="仿宋_GB2312" w:cs="仿宋_GB2312"/>
          <w:color w:val="000000"/>
          <w:sz w:val="24"/>
          <w:szCs w:val="24"/>
          <w:lang w:eastAsia="zh-CN"/>
        </w:rPr>
        <w:t>在</w:t>
      </w:r>
      <w:r>
        <w:rPr>
          <w:rFonts w:hint="eastAsia" w:ascii="仿宋_GB2312" w:hAnsi="仿宋_GB2312" w:eastAsia="仿宋_GB2312" w:cs="仿宋_GB2312"/>
          <w:color w:val="000000"/>
          <w:sz w:val="24"/>
          <w:szCs w:val="24"/>
        </w:rPr>
        <w:t>业务活动坚持公开、公正、诚信、透明原则（除法律认定的商业秘密或合同文件另有规定之外），不得损害国家利益和集体利益。</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（四）</w:t>
      </w:r>
      <w:r>
        <w:rPr>
          <w:rFonts w:hint="eastAsia" w:ascii="仿宋_GB2312" w:hAnsi="仿宋_GB2312" w:eastAsia="仿宋_GB2312" w:cs="仿宋_GB2312"/>
          <w:color w:val="000000"/>
          <w:sz w:val="24"/>
          <w:szCs w:val="24"/>
        </w:rPr>
        <w:t>建立健全廉政制度，开展廉政教育，公布举报电话，开展监督并认真查处违法违纪行为。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（五）发现对方在业务活动中有违反廉政规定的行为，应当及时提醒对方纠正。</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（六）发现对方有严重违反本协议义务条款的行为，应当及时向其上级有关部门举报，建议给予处理并要求告知处理结果。</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二、双方的廉政义务</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甲乙双方及其工作人员不得有以下行为：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1.向对方及其工作人员行贿或索要、接受对方及其工作人员的礼金、有价证券和贵重物品。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2.为对方及其工作人员报销或索要、接受对方及其工作人员报销任何应当由对方支付的各种费用。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3.为对方及其工作人员安排或参加对方及其工作人员安排的可能影响公正执行公务的宴请或娱乐活动。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4.为对方及其工作人员购置、提供或接受对方及其工作人员购置、提供的通讯工具、交通工具和高档办公用品等。</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5.为对方及其工作人员安排或索要、接受对方及其工作人员安排的住房装修、婚丧嫁娶、配偶子女工作以及出国出境、旅游等活动。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6.有违反廉政要求其他情形。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二、违约责任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若一</w:t>
      </w:r>
      <w:r>
        <w:rPr>
          <w:rFonts w:hint="eastAsia" w:ascii="仿宋_GB2312" w:hAnsi="仿宋_GB2312" w:eastAsia="仿宋_GB2312" w:cs="仿宋_GB2312"/>
          <w:color w:val="000000"/>
          <w:sz w:val="24"/>
          <w:szCs w:val="24"/>
        </w:rPr>
        <w:t>方及其工作人员</w:t>
      </w:r>
      <w:r>
        <w:rPr>
          <w:rFonts w:hint="eastAsia" w:ascii="仿宋_GB2312" w:hAnsi="仿宋_GB2312" w:eastAsia="仿宋_GB2312" w:cs="仿宋_GB2312"/>
          <w:color w:val="000000"/>
          <w:sz w:val="24"/>
          <w:szCs w:val="24"/>
          <w:lang w:eastAsia="zh-CN"/>
        </w:rPr>
        <w:t>有</w:t>
      </w:r>
      <w:r>
        <w:rPr>
          <w:rFonts w:hint="eastAsia" w:ascii="仿宋_GB2312" w:hAnsi="仿宋_GB2312" w:eastAsia="仿宋_GB2312" w:cs="仿宋_GB2312"/>
          <w:color w:val="000000"/>
          <w:sz w:val="24"/>
          <w:szCs w:val="24"/>
        </w:rPr>
        <w:t>违反法律法规及</w:t>
      </w:r>
      <w:r>
        <w:rPr>
          <w:rFonts w:hint="eastAsia" w:ascii="仿宋_GB2312" w:hAnsi="仿宋_GB2312" w:eastAsia="仿宋_GB2312" w:cs="仿宋_GB2312"/>
          <w:color w:val="000000"/>
          <w:sz w:val="24"/>
          <w:szCs w:val="24"/>
          <w:lang w:eastAsia="zh-CN"/>
        </w:rPr>
        <w:t>本</w:t>
      </w:r>
      <w:r>
        <w:rPr>
          <w:rFonts w:hint="eastAsia" w:ascii="仿宋_GB2312" w:hAnsi="仿宋_GB2312" w:eastAsia="仿宋_GB2312" w:cs="仿宋_GB2312"/>
          <w:color w:val="000000"/>
          <w:sz w:val="24"/>
          <w:szCs w:val="24"/>
          <w:lang w:val="en-US" w:eastAsia="zh-CN"/>
        </w:rPr>
        <w:t>协议</w:t>
      </w:r>
      <w:r>
        <w:rPr>
          <w:rFonts w:hint="eastAsia" w:ascii="仿宋_GB2312" w:hAnsi="仿宋_GB2312" w:eastAsia="仿宋_GB2312" w:cs="仿宋_GB2312"/>
          <w:color w:val="000000"/>
          <w:sz w:val="24"/>
          <w:szCs w:val="24"/>
          <w:lang w:eastAsia="zh-CN"/>
        </w:rPr>
        <w:t>书</w:t>
      </w:r>
      <w:r>
        <w:rPr>
          <w:rFonts w:hint="eastAsia" w:ascii="仿宋_GB2312" w:hAnsi="仿宋_GB2312" w:eastAsia="仿宋_GB2312" w:cs="仿宋_GB2312"/>
          <w:color w:val="000000"/>
          <w:sz w:val="24"/>
          <w:szCs w:val="24"/>
        </w:rPr>
        <w:t>的，</w:t>
      </w:r>
      <w:r>
        <w:rPr>
          <w:rFonts w:hint="eastAsia" w:ascii="仿宋_GB2312" w:hAnsi="仿宋_GB2312" w:eastAsia="仿宋_GB2312" w:cs="仿宋_GB2312"/>
          <w:color w:val="000000"/>
          <w:sz w:val="24"/>
          <w:szCs w:val="24"/>
          <w:lang w:val="en-US" w:eastAsia="zh-CN"/>
        </w:rPr>
        <w:t>应</w:t>
      </w:r>
      <w:r>
        <w:rPr>
          <w:rFonts w:hint="eastAsia" w:ascii="仿宋_GB2312" w:hAnsi="仿宋_GB2312" w:eastAsia="仿宋_GB2312" w:cs="仿宋_GB2312"/>
          <w:color w:val="000000"/>
          <w:sz w:val="24"/>
          <w:szCs w:val="24"/>
        </w:rPr>
        <w:t>依法依规对相关责任人进行严肃处理</w:t>
      </w:r>
      <w:r>
        <w:rPr>
          <w:rFonts w:hint="default" w:ascii="仿宋_GB2312" w:hAnsi="仿宋_GB2312" w:eastAsia="仿宋_GB2312" w:cs="仿宋_GB2312"/>
          <w:color w:val="000000"/>
          <w:sz w:val="24"/>
          <w:szCs w:val="24"/>
        </w:rPr>
        <w:t>，并向守约方支付至少10000元的违约金</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若违约方</w:t>
      </w:r>
      <w:r>
        <w:rPr>
          <w:rFonts w:hint="eastAsia" w:ascii="仿宋_GB2312" w:hAnsi="仿宋_GB2312" w:eastAsia="仿宋_GB2312" w:cs="仿宋_GB2312"/>
          <w:color w:val="000000"/>
          <w:sz w:val="24"/>
          <w:szCs w:val="24"/>
        </w:rPr>
        <w:t>给</w:t>
      </w:r>
      <w:r>
        <w:rPr>
          <w:rFonts w:hint="eastAsia" w:ascii="仿宋_GB2312" w:hAnsi="仿宋_GB2312" w:eastAsia="仿宋_GB2312" w:cs="仿宋_GB2312"/>
          <w:color w:val="000000"/>
          <w:sz w:val="24"/>
          <w:szCs w:val="24"/>
          <w:lang w:val="en-US" w:eastAsia="zh-CN"/>
        </w:rPr>
        <w:t>守约方</w:t>
      </w:r>
      <w:r>
        <w:rPr>
          <w:rFonts w:hint="eastAsia" w:ascii="仿宋_GB2312" w:hAnsi="仿宋_GB2312" w:eastAsia="仿宋_GB2312" w:cs="仿宋_GB2312"/>
          <w:color w:val="000000"/>
          <w:sz w:val="24"/>
          <w:szCs w:val="24"/>
        </w:rPr>
        <w:t>造成经济损失的，</w:t>
      </w:r>
      <w:r>
        <w:rPr>
          <w:rFonts w:hint="eastAsia" w:ascii="仿宋_GB2312" w:hAnsi="仿宋_GB2312" w:eastAsia="仿宋_GB2312" w:cs="仿宋_GB2312"/>
          <w:color w:val="000000"/>
          <w:sz w:val="24"/>
          <w:szCs w:val="24"/>
          <w:lang w:val="en-US" w:eastAsia="zh-CN"/>
        </w:rPr>
        <w:t>应按照损失的金额</w:t>
      </w:r>
      <w:r>
        <w:rPr>
          <w:rFonts w:hint="default" w:ascii="仿宋_GB2312" w:hAnsi="仿宋_GB2312" w:eastAsia="仿宋_GB2312" w:cs="仿宋_GB2312"/>
          <w:color w:val="000000"/>
          <w:sz w:val="24"/>
          <w:szCs w:val="24"/>
          <w:lang w:eastAsia="zh-CN"/>
        </w:rPr>
        <w:t>的2倍</w:t>
      </w:r>
      <w:r>
        <w:rPr>
          <w:rFonts w:hint="eastAsia" w:ascii="仿宋_GB2312" w:hAnsi="仿宋_GB2312" w:eastAsia="仿宋_GB2312" w:cs="仿宋_GB2312"/>
          <w:color w:val="000000"/>
          <w:sz w:val="24"/>
          <w:szCs w:val="24"/>
          <w:lang w:val="en-US" w:eastAsia="zh-CN"/>
        </w:rPr>
        <w:t>给守约方予以赔偿</w:t>
      </w:r>
      <w:r>
        <w:rPr>
          <w:rFonts w:hint="eastAsia" w:ascii="仿宋_GB2312" w:hAnsi="仿宋_GB2312" w:eastAsia="仿宋_GB2312" w:cs="仿宋_GB2312"/>
          <w:color w:val="000000"/>
          <w:sz w:val="24"/>
          <w:szCs w:val="24"/>
        </w:rPr>
        <w:t>；涉嫌犯罪的，移送司法机关</w:t>
      </w:r>
      <w:r>
        <w:rPr>
          <w:rFonts w:hint="eastAsia" w:ascii="仿宋_GB2312" w:hAnsi="仿宋_GB2312" w:eastAsia="仿宋_GB2312" w:cs="仿宋_GB2312"/>
          <w:color w:val="000000"/>
          <w:sz w:val="24"/>
          <w:szCs w:val="24"/>
          <w:lang w:val="en-US" w:eastAsia="zh-CN"/>
        </w:rPr>
        <w:t>追究相关责任</w:t>
      </w:r>
      <w:r>
        <w:rPr>
          <w:rFonts w:hint="eastAsia" w:ascii="仿宋_GB2312" w:hAnsi="仿宋_GB2312" w:eastAsia="仿宋_GB2312" w:cs="仿宋_GB2312"/>
          <w:color w:val="000000"/>
          <w:sz w:val="24"/>
          <w:szCs w:val="24"/>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0"/>
        <w:jc w:val="left"/>
        <w:textAlignment w:val="auto"/>
        <w:rPr>
          <w:rFonts w:hint="default" w:ascii="仿宋_GB2312" w:hAnsi="仿宋_GB2312" w:eastAsia="仿宋_GB2312" w:cs="仿宋_GB2312"/>
          <w:color w:val="000000"/>
          <w:sz w:val="24"/>
          <w:szCs w:val="24"/>
          <w:u w:val="none"/>
          <w:lang w:val="en-US" w:eastAsia="zh-CN"/>
        </w:rPr>
      </w:pPr>
      <w:r>
        <w:rPr>
          <w:rFonts w:hint="eastAsia" w:ascii="仿宋_GB2312" w:hAnsi="仿宋_GB2312" w:eastAsia="仿宋_GB2312" w:cs="仿宋_GB2312"/>
          <w:color w:val="000000"/>
          <w:sz w:val="24"/>
          <w:szCs w:val="24"/>
          <w:lang w:val="en-US" w:eastAsia="zh-CN"/>
        </w:rPr>
        <w:t>三</w:t>
      </w:r>
      <w:r>
        <w:rPr>
          <w:rFonts w:hint="default" w:ascii="仿宋_GB2312" w:hAnsi="仿宋_GB2312" w:eastAsia="仿宋_GB2312" w:cs="仿宋_GB2312"/>
          <w:color w:val="000000"/>
          <w:sz w:val="24"/>
          <w:szCs w:val="24"/>
          <w:lang w:eastAsia="zh-CN"/>
        </w:rPr>
        <w:t xml:space="preserve"> </w:t>
      </w:r>
      <w:r>
        <w:rPr>
          <w:rFonts w:hint="eastAsia" w:ascii="仿宋_GB2312" w:hAnsi="仿宋_GB2312" w:eastAsia="仿宋_GB2312" w:cs="仿宋_GB2312"/>
          <w:color w:val="000000"/>
          <w:sz w:val="24"/>
          <w:szCs w:val="24"/>
          <w:lang w:val="en-US" w:eastAsia="zh-CN"/>
        </w:rPr>
        <w:t>、</w:t>
      </w:r>
      <w:r>
        <w:rPr>
          <w:rFonts w:hint="default" w:ascii="仿宋_GB2312" w:hAnsi="仿宋_GB2312" w:eastAsia="仿宋_GB2312" w:cs="仿宋_GB2312"/>
          <w:color w:val="000000"/>
          <w:sz w:val="24"/>
          <w:szCs w:val="24"/>
          <w:lang w:eastAsia="zh-CN"/>
        </w:rPr>
        <w:t>甲方举报方式：</w:t>
      </w:r>
      <w:r>
        <w:rPr>
          <w:rFonts w:hint="default"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u w:val="single"/>
          <w:lang w:val="en-US" w:eastAsia="zh-CN"/>
        </w:rPr>
        <w:t>1.电话举报：0777-5818333；2.邮箱举报：</w:t>
      </w:r>
      <w:r>
        <w:rPr>
          <w:rFonts w:hint="eastAsia" w:ascii="仿宋_GB2312" w:hAnsi="仿宋_GB2312" w:eastAsia="仿宋_GB2312" w:cs="仿宋_GB2312"/>
          <w:color w:val="000000"/>
          <w:sz w:val="24"/>
          <w:szCs w:val="24"/>
          <w:u w:val="single"/>
          <w:lang w:val="en-US" w:eastAsia="zh-CN"/>
        </w:rPr>
        <w:fldChar w:fldCharType="begin"/>
      </w:r>
      <w:r>
        <w:rPr>
          <w:rFonts w:hint="eastAsia" w:ascii="仿宋_GB2312" w:hAnsi="仿宋_GB2312" w:eastAsia="仿宋_GB2312" w:cs="仿宋_GB2312"/>
          <w:color w:val="000000"/>
          <w:sz w:val="24"/>
          <w:szCs w:val="24"/>
          <w:u w:val="single"/>
          <w:lang w:val="en-US" w:eastAsia="zh-CN"/>
        </w:rPr>
        <w:instrText xml:space="preserve"> HYPERLINK "mailto:zimaokaitoujituan@163.com；" </w:instrText>
      </w:r>
      <w:r>
        <w:rPr>
          <w:rFonts w:hint="eastAsia" w:ascii="仿宋_GB2312" w:hAnsi="仿宋_GB2312" w:eastAsia="仿宋_GB2312" w:cs="仿宋_GB2312"/>
          <w:color w:val="000000"/>
          <w:sz w:val="24"/>
          <w:szCs w:val="24"/>
          <w:u w:val="single"/>
          <w:lang w:val="en-US" w:eastAsia="zh-CN"/>
        </w:rPr>
        <w:fldChar w:fldCharType="separate"/>
      </w:r>
      <w:r>
        <w:rPr>
          <w:rStyle w:val="24"/>
          <w:rFonts w:hint="eastAsia" w:ascii="仿宋_GB2312" w:hAnsi="仿宋_GB2312" w:eastAsia="仿宋_GB2312" w:cs="仿宋_GB2312"/>
          <w:sz w:val="24"/>
          <w:szCs w:val="24"/>
          <w:lang w:val="en-US" w:eastAsia="zh-CN"/>
        </w:rPr>
        <w:t>zimaokaitoujituan@163.com</w:t>
      </w:r>
      <w:r>
        <w:rPr>
          <w:rStyle w:val="24"/>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000000"/>
          <w:sz w:val="24"/>
          <w:szCs w:val="24"/>
          <w:u w:val="single"/>
          <w:lang w:val="en-US" w:eastAsia="zh-CN"/>
        </w:rPr>
        <w:fldChar w:fldCharType="end"/>
      </w:r>
    </w:p>
    <w:p>
      <w:pPr>
        <w:spacing w:line="360" w:lineRule="auto"/>
        <w:rPr>
          <w:rFonts w:hint="default" w:ascii="仿宋_GB2312" w:hAnsi="仿宋_GB2312" w:eastAsia="仿宋_GB2312" w:cs="仿宋_GB2312"/>
          <w:color w:val="000000"/>
          <w:sz w:val="24"/>
          <w:szCs w:val="24"/>
          <w:lang w:eastAsia="zh-CN"/>
        </w:rPr>
      </w:pPr>
      <w:r>
        <w:rPr>
          <w:rFonts w:hint="default" w:ascii="仿宋_GB2312" w:hAnsi="仿宋_GB2312" w:eastAsia="仿宋_GB2312" w:cs="仿宋_GB2312"/>
          <w:color w:val="000000"/>
          <w:sz w:val="24"/>
          <w:szCs w:val="24"/>
          <w:lang w:eastAsia="zh-CN"/>
        </w:rPr>
        <w:t>乙方举报方式：</w:t>
      </w:r>
      <w:r>
        <w:rPr>
          <w:rFonts w:hint="eastAsia" w:ascii="仿宋_GB2312" w:hAnsi="仿宋_GB2312" w:eastAsia="仿宋_GB2312" w:cs="仿宋_GB2312"/>
          <w:color w:val="000000"/>
          <w:sz w:val="24"/>
          <w:szCs w:val="24"/>
          <w:u w:val="single"/>
          <w:lang w:val="en-US" w:eastAsia="zh-CN"/>
        </w:rPr>
        <w:t>1.电话举报：     邮箱举报：/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eastAsia="zh-CN"/>
        </w:rPr>
        <w:t xml:space="preserve">    四、</w:t>
      </w:r>
      <w:r>
        <w:rPr>
          <w:rFonts w:hint="eastAsia" w:ascii="仿宋_GB2312" w:hAnsi="仿宋_GB2312" w:eastAsia="仿宋_GB2312" w:cs="仿宋_GB2312"/>
          <w:color w:val="000000"/>
          <w:sz w:val="24"/>
          <w:szCs w:val="24"/>
        </w:rPr>
        <w:t>本</w:t>
      </w:r>
      <w:r>
        <w:rPr>
          <w:rFonts w:hint="eastAsia" w:ascii="仿宋_GB2312" w:hAnsi="仿宋_GB2312" w:eastAsia="仿宋_GB2312" w:cs="仿宋_GB2312"/>
          <w:color w:val="000000"/>
          <w:sz w:val="24"/>
          <w:szCs w:val="24"/>
          <w:lang w:val="en-US" w:eastAsia="zh-CN"/>
        </w:rPr>
        <w:t>协议</w:t>
      </w:r>
      <w:r>
        <w:rPr>
          <w:rFonts w:hint="eastAsia" w:ascii="仿宋_GB2312" w:hAnsi="仿宋_GB2312" w:eastAsia="仿宋_GB2312" w:cs="仿宋_GB2312"/>
          <w:color w:val="000000"/>
          <w:sz w:val="24"/>
          <w:szCs w:val="24"/>
          <w:lang w:eastAsia="zh-CN"/>
        </w:rPr>
        <w:t>书</w:t>
      </w:r>
      <w:r>
        <w:rPr>
          <w:rFonts w:hint="eastAsia" w:ascii="仿宋_GB2312" w:hAnsi="仿宋_GB2312" w:eastAsia="仿宋_GB2312" w:cs="仿宋_GB2312"/>
          <w:color w:val="000000"/>
          <w:sz w:val="24"/>
          <w:szCs w:val="24"/>
        </w:rPr>
        <w:t>作为编号为：</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lang w:val="en-US" w:eastAsia="zh-CN"/>
        </w:rPr>
        <w:t>《广西自贸区产融城市运营管理有限公司</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汽车采购合同》</w:t>
      </w:r>
      <w:r>
        <w:rPr>
          <w:rFonts w:hint="eastAsia" w:ascii="仿宋_GB2312" w:hAnsi="仿宋_GB2312" w:eastAsia="仿宋_GB2312" w:cs="仿宋_GB2312"/>
          <w:color w:val="000000"/>
          <w:sz w:val="24"/>
          <w:szCs w:val="24"/>
          <w:lang w:eastAsia="zh-CN"/>
        </w:rPr>
        <w:t>（以下简称为“主合同”）</w:t>
      </w:r>
      <w:r>
        <w:rPr>
          <w:rFonts w:hint="eastAsia" w:ascii="仿宋_GB2312" w:hAnsi="仿宋_GB2312" w:eastAsia="仿宋_GB2312" w:cs="仿宋_GB2312"/>
          <w:color w:val="000000"/>
          <w:sz w:val="24"/>
          <w:szCs w:val="24"/>
        </w:rPr>
        <w:t>的附件，</w:t>
      </w:r>
      <w:r>
        <w:rPr>
          <w:rFonts w:hint="eastAsia" w:ascii="仿宋_GB2312" w:hAnsi="仿宋_GB2312" w:eastAsia="仿宋_GB2312" w:cs="仿宋_GB2312"/>
          <w:color w:val="000000"/>
          <w:sz w:val="24"/>
          <w:szCs w:val="24"/>
          <w:lang w:eastAsia="zh-CN"/>
        </w:rPr>
        <w:t>一式贰份，</w:t>
      </w:r>
      <w:r>
        <w:rPr>
          <w:rFonts w:hint="eastAsia" w:ascii="仿宋_GB2312" w:hAnsi="仿宋_GB2312" w:eastAsia="仿宋_GB2312" w:cs="仿宋_GB2312"/>
          <w:color w:val="000000"/>
          <w:sz w:val="24"/>
          <w:szCs w:val="24"/>
          <w:lang w:val="en-US" w:eastAsia="zh-CN"/>
        </w:rPr>
        <w:t>甲乙双方</w:t>
      </w:r>
      <w:r>
        <w:rPr>
          <w:rFonts w:hint="eastAsia" w:ascii="仿宋_GB2312" w:hAnsi="仿宋_GB2312" w:eastAsia="仿宋_GB2312" w:cs="仿宋_GB2312"/>
          <w:color w:val="000000"/>
          <w:sz w:val="24"/>
          <w:szCs w:val="24"/>
          <w:lang w:eastAsia="zh-CN"/>
        </w:rPr>
        <w:t>各执壹份，</w:t>
      </w:r>
      <w:r>
        <w:rPr>
          <w:rFonts w:hint="eastAsia" w:ascii="仿宋_GB2312" w:hAnsi="仿宋_GB2312" w:eastAsia="仿宋_GB2312" w:cs="仿宋_GB2312"/>
          <w:color w:val="000000"/>
          <w:sz w:val="24"/>
          <w:szCs w:val="24"/>
        </w:rPr>
        <w:t>具有同等法律效力，有效期与主合同相同，经</w:t>
      </w:r>
      <w:r>
        <w:rPr>
          <w:rFonts w:hint="eastAsia" w:ascii="仿宋_GB2312" w:hAnsi="仿宋_GB2312" w:eastAsia="仿宋_GB2312" w:cs="仿宋_GB2312"/>
          <w:color w:val="000000"/>
          <w:sz w:val="24"/>
          <w:szCs w:val="24"/>
          <w:lang w:eastAsia="zh-CN"/>
        </w:rPr>
        <w:t>甲乙双方</w:t>
      </w:r>
      <w:r>
        <w:rPr>
          <w:rFonts w:hint="eastAsia" w:ascii="仿宋_GB2312" w:hAnsi="仿宋_GB2312" w:eastAsia="仿宋_GB2312" w:cs="仿宋_GB2312"/>
          <w:color w:val="000000"/>
          <w:sz w:val="24"/>
          <w:szCs w:val="24"/>
        </w:rPr>
        <w:t>签署后生效。</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甲方</w:t>
      </w:r>
      <w:r>
        <w:rPr>
          <w:rFonts w:hint="eastAsia" w:ascii="仿宋_GB2312" w:hAnsi="仿宋_GB2312" w:eastAsia="仿宋_GB2312" w:cs="仿宋_GB2312"/>
          <w:color w:val="000000"/>
          <w:sz w:val="24"/>
          <w:szCs w:val="24"/>
          <w:lang w:eastAsia="zh-CN"/>
        </w:rPr>
        <w:t>（盖章）</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                    乙方（盖章）：</w:t>
      </w:r>
      <w:r>
        <w:rPr>
          <w:rFonts w:hint="eastAsia" w:ascii="仿宋_GB2312" w:hAnsi="仿宋_GB2312" w:eastAsia="仿宋_GB2312" w:cs="仿宋_GB2312"/>
          <w:color w:val="000000"/>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法定代表人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法定代表人</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或</w:t>
      </w:r>
      <w:r>
        <w:rPr>
          <w:rFonts w:hint="eastAsia" w:ascii="仿宋_GB2312" w:hAnsi="仿宋_GB2312" w:eastAsia="仿宋_GB2312" w:cs="仿宋_GB2312"/>
          <w:color w:val="000000"/>
          <w:sz w:val="24"/>
          <w:szCs w:val="24"/>
          <w:lang w:val="en-US" w:eastAsia="zh-CN"/>
        </w:rPr>
        <w:t>授权</w:t>
      </w:r>
      <w:r>
        <w:rPr>
          <w:rFonts w:hint="eastAsia" w:ascii="仿宋_GB2312" w:hAnsi="仿宋_GB2312" w:eastAsia="仿宋_GB2312" w:cs="仿宋_GB2312"/>
          <w:color w:val="000000"/>
          <w:sz w:val="24"/>
          <w:szCs w:val="24"/>
        </w:rPr>
        <w:t xml:space="preserve">代表：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或</w:t>
      </w:r>
      <w:r>
        <w:rPr>
          <w:rFonts w:hint="eastAsia" w:ascii="仿宋_GB2312" w:hAnsi="仿宋_GB2312" w:eastAsia="仿宋_GB2312" w:cs="仿宋_GB2312"/>
          <w:color w:val="000000"/>
          <w:sz w:val="24"/>
          <w:szCs w:val="24"/>
          <w:lang w:val="en-US" w:eastAsia="zh-CN"/>
        </w:rPr>
        <w:t>授权</w:t>
      </w:r>
      <w:r>
        <w:rPr>
          <w:rFonts w:hint="eastAsia" w:ascii="仿宋_GB2312" w:hAnsi="仿宋_GB2312" w:eastAsia="仿宋_GB2312" w:cs="仿宋_GB2312"/>
          <w:color w:val="000000"/>
          <w:sz w:val="24"/>
          <w:szCs w:val="24"/>
        </w:rPr>
        <w:t xml:space="preserve">代表：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 xml:space="preserve">签订日期：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签订日期</w:t>
      </w:r>
      <w:r>
        <w:rPr>
          <w:rFonts w:hint="eastAsia" w:ascii="仿宋_GB2312" w:hAnsi="仿宋_GB2312" w:eastAsia="仿宋_GB2312" w:cs="仿宋_GB2312"/>
          <w:color w:val="000000"/>
          <w:sz w:val="24"/>
          <w:szCs w:val="24"/>
          <w:lang w:eastAsia="zh-CN"/>
        </w:rPr>
        <w:t>：</w:t>
      </w:r>
    </w:p>
    <w:p>
      <w:pPr>
        <w:pStyle w:val="6"/>
        <w:rPr>
          <w:rFonts w:hint="default" w:ascii="宋体" w:hAnsi="宋体"/>
          <w:b/>
          <w:bCs/>
          <w:color w:val="FF0000"/>
          <w:sz w:val="32"/>
          <w:szCs w:val="32"/>
          <w:lang w:val="en-US" w:eastAsia="zh-CN"/>
        </w:rPr>
      </w:pPr>
    </w:p>
    <w:p>
      <w:pPr>
        <w:rPr>
          <w:rFonts w:hint="default"/>
          <w:lang w:val="en-US" w:eastAsia="zh-CN"/>
        </w:rPr>
      </w:pPr>
    </w:p>
    <w:sectPr>
      <w:headerReference r:id="rId5" w:type="default"/>
      <w:footerReference r:id="rId6" w:type="default"/>
      <w:pgSz w:w="11906" w:h="16838"/>
      <w:pgMar w:top="1440" w:right="1417" w:bottom="1440" w:left="1531"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967922C2-7FD9-413B-9263-0F11B63C80F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8A65FAE1-936A-46FE-ACE6-EFE8AF9AE138}"/>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14B82E27-96A9-4485-BB99-B74F618FF42C}"/>
  </w:font>
  <w:font w:name="Wingdings 2">
    <w:altName w:val="Wingdings"/>
    <w:panose1 w:val="05020102010507070707"/>
    <w:charset w:val="00"/>
    <w:family w:val="auto"/>
    <w:pitch w:val="default"/>
    <w:sig w:usb0="00000000" w:usb1="00000000" w:usb2="00000000" w:usb3="00000000" w:csb0="80000000" w:csb1="00000000"/>
    <w:embedRegular r:id="rId4" w:fontKey="{7FCC8051-42AA-412A-A734-C63B5F5662FF}"/>
  </w:font>
  <w:font w:name="方正小标宋简体">
    <w:panose1 w:val="02000000000000000000"/>
    <w:charset w:val="86"/>
    <w:family w:val="script"/>
    <w:pitch w:val="default"/>
    <w:sig w:usb0="00000001" w:usb1="08000000" w:usb2="00000000" w:usb3="00000000" w:csb0="00040000" w:csb1="00000000"/>
    <w:embedRegular r:id="rId5" w:fontKey="{8414C55A-8D5E-4ADA-9C9D-759A8F210F61}"/>
  </w:font>
  <w:font w:name="方正仿宋_GBK">
    <w:panose1 w:val="02000000000000000000"/>
    <w:charset w:val="86"/>
    <w:family w:val="auto"/>
    <w:pitch w:val="default"/>
    <w:sig w:usb0="A00002BF" w:usb1="38CF7CFA" w:usb2="00082016" w:usb3="00000000" w:csb0="00040001" w:csb1="00000000"/>
    <w:embedRegular r:id="rId6" w:fontKey="{87132BC1-97B3-4D32-A48A-5BB9F5C8DC4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第</w:t>
                          </w:r>
                          <w:r>
                            <w:t xml:space="preserve"> </w:t>
                          </w:r>
                          <w:r>
                            <w:rPr>
                              <w:b w:val="0"/>
                              <w:bCs/>
                            </w:rPr>
                            <w:fldChar w:fldCharType="begin"/>
                          </w:r>
                          <w:r>
                            <w:rPr>
                              <w:bCs/>
                            </w:rPr>
                            <w:instrText xml:space="preserve"> PAGE </w:instrText>
                          </w:r>
                          <w:r>
                            <w:rPr>
                              <w:b w:val="0"/>
                              <w:bCs/>
                            </w:rPr>
                            <w:fldChar w:fldCharType="separate"/>
                          </w:r>
                          <w:r>
                            <w:rPr>
                              <w:bCs/>
                            </w:rPr>
                            <w:t>1</w:t>
                          </w:r>
                          <w:r>
                            <w:rPr>
                              <w:b w:val="0"/>
                              <w:bCs/>
                            </w:rPr>
                            <w:fldChar w:fldCharType="end"/>
                          </w:r>
                          <w:r>
                            <w:t xml:space="preserve"> </w:t>
                          </w:r>
                          <w:r>
                            <w:rPr>
                              <w:rFonts w:hint="eastAsia"/>
                            </w:rPr>
                            <w:t>页 共</w:t>
                          </w:r>
                          <w:r>
                            <w:t xml:space="preserve"> </w:t>
                          </w:r>
                          <w:r>
                            <w:rPr>
                              <w:b w:val="0"/>
                              <w:bCs/>
                            </w:rPr>
                            <w:fldChar w:fldCharType="begin"/>
                          </w:r>
                          <w:r>
                            <w:rPr>
                              <w:b w:val="0"/>
                              <w:bCs/>
                            </w:rPr>
                            <w:instrText xml:space="preserve"> SECTIONPAGES   \* MERGEFORMAT </w:instrText>
                          </w:r>
                          <w:r>
                            <w:rPr>
                              <w:b w:val="0"/>
                              <w:bCs/>
                            </w:rPr>
                            <w:fldChar w:fldCharType="separate"/>
                          </w:r>
                          <w:r>
                            <w:rPr>
                              <w:b w:val="0"/>
                              <w:bCs/>
                            </w:rPr>
                            <w:t>6</w:t>
                          </w:r>
                          <w:r>
                            <w:rPr>
                              <w:b w:val="0"/>
                              <w:bCs/>
                            </w:rPr>
                            <w:fldChar w:fldCharType="end"/>
                          </w:r>
                          <w:r>
                            <w:rPr>
                              <w:b w:val="0"/>
                              <w:bCs/>
                            </w:rPr>
                            <w:t xml:space="preserve"> </w:t>
                          </w:r>
                          <w:r>
                            <w:rPr>
                              <w:rFonts w:hint="eastAsia"/>
                              <w:b w:val="0"/>
                              <w:bCs/>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pPr>
                    <w:r>
                      <w:rPr>
                        <w:rFonts w:hint="eastAsia"/>
                      </w:rPr>
                      <w:t>第</w:t>
                    </w:r>
                    <w:r>
                      <w:t xml:space="preserve"> </w:t>
                    </w:r>
                    <w:r>
                      <w:rPr>
                        <w:b w:val="0"/>
                        <w:bCs/>
                      </w:rPr>
                      <w:fldChar w:fldCharType="begin"/>
                    </w:r>
                    <w:r>
                      <w:rPr>
                        <w:bCs/>
                      </w:rPr>
                      <w:instrText xml:space="preserve"> PAGE </w:instrText>
                    </w:r>
                    <w:r>
                      <w:rPr>
                        <w:b w:val="0"/>
                        <w:bCs/>
                      </w:rPr>
                      <w:fldChar w:fldCharType="separate"/>
                    </w:r>
                    <w:r>
                      <w:rPr>
                        <w:bCs/>
                      </w:rPr>
                      <w:t>1</w:t>
                    </w:r>
                    <w:r>
                      <w:rPr>
                        <w:b w:val="0"/>
                        <w:bCs/>
                      </w:rPr>
                      <w:fldChar w:fldCharType="end"/>
                    </w:r>
                    <w:r>
                      <w:t xml:space="preserve"> </w:t>
                    </w:r>
                    <w:r>
                      <w:rPr>
                        <w:rFonts w:hint="eastAsia"/>
                      </w:rPr>
                      <w:t>页 共</w:t>
                    </w:r>
                    <w:r>
                      <w:t xml:space="preserve"> </w:t>
                    </w:r>
                    <w:r>
                      <w:rPr>
                        <w:b w:val="0"/>
                        <w:bCs/>
                      </w:rPr>
                      <w:fldChar w:fldCharType="begin"/>
                    </w:r>
                    <w:r>
                      <w:rPr>
                        <w:b w:val="0"/>
                        <w:bCs/>
                      </w:rPr>
                      <w:instrText xml:space="preserve"> SECTIONPAGES   \* MERGEFORMAT </w:instrText>
                    </w:r>
                    <w:r>
                      <w:rPr>
                        <w:b w:val="0"/>
                        <w:bCs/>
                      </w:rPr>
                      <w:fldChar w:fldCharType="separate"/>
                    </w:r>
                    <w:r>
                      <w:rPr>
                        <w:b w:val="0"/>
                        <w:bCs/>
                      </w:rPr>
                      <w:t>6</w:t>
                    </w:r>
                    <w:r>
                      <w:rPr>
                        <w:b w:val="0"/>
                        <w:bCs/>
                      </w:rPr>
                      <w:fldChar w:fldCharType="end"/>
                    </w:r>
                    <w:r>
                      <w:rPr>
                        <w:b w:val="0"/>
                        <w:bCs/>
                      </w:rPr>
                      <w:t xml:space="preserve"> </w:t>
                    </w:r>
                    <w:r>
                      <w:rPr>
                        <w:rFonts w:hint="eastAsia"/>
                        <w:b w:val="0"/>
                        <w:bCs/>
                      </w:rPr>
                      <w:t>页</w:t>
                    </w:r>
                  </w:p>
                </w:txbxContent>
              </v:textbox>
            </v:shape>
          </w:pict>
        </mc:Fallback>
      </mc:AlternateContent>
    </w:r>
  </w:p>
  <w:p>
    <w:pPr>
      <w:pStyle w:val="13"/>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r>
      <mc:AlternateContent>
        <mc:Choice Requires="wps">
          <w:drawing>
            <wp:anchor distT="45720" distB="45720" distL="114300" distR="114300" simplePos="0" relativeHeight="251660288" behindDoc="1" locked="0" layoutInCell="1" allowOverlap="1">
              <wp:simplePos x="0" y="0"/>
              <wp:positionH relativeFrom="column">
                <wp:posOffset>1400810</wp:posOffset>
              </wp:positionH>
              <wp:positionV relativeFrom="paragraph">
                <wp:posOffset>-302260</wp:posOffset>
              </wp:positionV>
              <wp:extent cx="2623820" cy="181419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2623820" cy="1814195"/>
                      </a:xfrm>
                      <a:prstGeom prst="rect">
                        <a:avLst/>
                      </a:prstGeom>
                      <a:noFill/>
                      <a:ln>
                        <a:noFill/>
                      </a:ln>
                    </wps:spPr>
                    <wps:txbx>
                      <w:txbxContent>
                        <w:p>
                          <w:pPr>
                            <w:spacing w:line="360" w:lineRule="atLeast"/>
                            <w:rPr>
                              <w:rFonts w:hint="eastAsia"/>
                              <w:b/>
                              <w:bCs/>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10.3pt;margin-top:-23.8pt;height:142.85pt;width:206.6pt;mso-wrap-distance-bottom:3.6pt;mso-wrap-distance-left:9pt;mso-wrap-distance-right:9pt;mso-wrap-distance-top:3.6pt;z-index:-251656192;mso-width-relative:page;mso-height-relative:margin;mso-height-percent:200;" filled="f" stroked="f" coordsize="21600,21600" o:gfxdata="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NedPV2AAAAAsBAAAPAAAAAAAAAAEAIAAAACIAAABkcnMvZG93bnJldi54bWxQSwECFAAU&#10;AAAACACHTuJAvFzRaLgBAABpAwAADgAAAAAAAAABACAAAAAnAQAAZHJzL2Uyb0RvYy54bWxQSwUG&#10;AAAAAAYABgBZAQAAUQUAAAAA&#10;">
              <v:fill on="f" focussize="0,0"/>
              <v:stroke on="f"/>
              <v:imagedata o:title=""/>
              <o:lock v:ext="edit" aspectratio="f"/>
              <v:textbox style="mso-fit-shape-to-text:t;">
                <w:txbxContent>
                  <w:p>
                    <w:pPr>
                      <w:spacing w:line="360" w:lineRule="atLeast"/>
                      <w:rPr>
                        <w:rFonts w:hint="eastAsia"/>
                        <w:b/>
                        <w:bCs/>
                        <w:sz w:val="18"/>
                        <w:szCs w:val="18"/>
                      </w:rPr>
                    </w:pP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4705985</wp:posOffset>
              </wp:positionH>
              <wp:positionV relativeFrom="paragraph">
                <wp:posOffset>-294640</wp:posOffset>
              </wp:positionV>
              <wp:extent cx="1750060" cy="1814195"/>
              <wp:effectExtent l="0" t="0" r="2540" b="14605"/>
              <wp:wrapSquare wrapText="bothSides"/>
              <wp:docPr id="1" name="文本框 1"/>
              <wp:cNvGraphicFramePr/>
              <a:graphic xmlns:a="http://schemas.openxmlformats.org/drawingml/2006/main">
                <a:graphicData uri="http://schemas.microsoft.com/office/word/2010/wordprocessingShape">
                  <wps:wsp>
                    <wps:cNvSpPr txBox="1"/>
                    <wps:spPr>
                      <a:xfrm>
                        <a:off x="0" y="0"/>
                        <a:ext cx="1750060" cy="1814195"/>
                      </a:xfrm>
                      <a:prstGeom prst="rect">
                        <a:avLst/>
                      </a:prstGeom>
                      <a:solidFill>
                        <a:srgbClr val="FFFFFF"/>
                      </a:solidFill>
                      <a:ln>
                        <a:noFill/>
                      </a:ln>
                    </wps:spPr>
                    <wps:txbx>
                      <w:txbxContent>
                        <w:p>
                          <w:pPr>
                            <w:spacing w:line="360" w:lineRule="exact"/>
                            <w:ind w:right="180"/>
                            <w:jc w:val="right"/>
                            <w:rPr>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70.55pt;margin-top:-23.2pt;height:142.85pt;width:137.8pt;mso-wrap-distance-bottom:3.6pt;mso-wrap-distance-left:9pt;mso-wrap-distance-right:9pt;mso-wrap-distance-top:3.6pt;z-index:251659264;mso-width-relative:page;mso-height-relative:margin;mso-height-percent:200;" fillcolor="#FFFFFF" filled="t" stroked="f" coordsize="21600,21600" o:gfxdata="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9I8BXaAAAADAEAAA8AAAAAAAAAAQAgAAAAIgAAAGRy&#10;cy9kb3ducmV2LnhtbFBLAQIUABQAAAAIAIdO4kD80sBMygEAAJIDAAAOAAAAAAAAAAEAIAAAACkB&#10;AABkcnMvZTJvRG9jLnhtbFBLBQYAAAAABgAGAFkBAABlBQAAAAA=&#10;">
              <v:fill on="t" focussize="0,0"/>
              <v:stroke on="f"/>
              <v:imagedata o:title=""/>
              <o:lock v:ext="edit" aspectratio="f"/>
              <v:textbox style="mso-fit-shape-to-text:t;">
                <w:txbxContent>
                  <w:p>
                    <w:pPr>
                      <w:spacing w:line="360" w:lineRule="exact"/>
                      <w:ind w:right="180"/>
                      <w:jc w:val="right"/>
                      <w:rPr>
                        <w:sz w:val="18"/>
                        <w:szCs w:val="18"/>
                      </w:rPr>
                    </w:pPr>
                  </w:p>
                </w:txbxContent>
              </v:textbox>
              <w10:wrap type="square"/>
            </v:shape>
          </w:pict>
        </mc:Fallback>
      </mc:AlternateContent>
    </w:r>
  </w:p>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ADD183FD"/>
    <w:multiLevelType w:val="singleLevel"/>
    <w:tmpl w:val="ADD183FD"/>
    <w:lvl w:ilvl="0" w:tentative="0">
      <w:start w:val="1"/>
      <w:numFmt w:val="decimal"/>
      <w:lvlText w:val="%1."/>
      <w:lvlJc w:val="left"/>
      <w:pPr>
        <w:tabs>
          <w:tab w:val="left" w:pos="312"/>
        </w:tabs>
      </w:pPr>
    </w:lvl>
  </w:abstractNum>
  <w:abstractNum w:abstractNumId="2">
    <w:nsid w:val="D4132DEA"/>
    <w:multiLevelType w:val="singleLevel"/>
    <w:tmpl w:val="D4132DEA"/>
    <w:lvl w:ilvl="0" w:tentative="0">
      <w:start w:val="2"/>
      <w:numFmt w:val="decimal"/>
      <w:suff w:val="nothing"/>
      <w:lvlText w:val="%1、"/>
      <w:lvlJc w:val="left"/>
    </w:lvl>
  </w:abstractNum>
  <w:abstractNum w:abstractNumId="3">
    <w:nsid w:val="175A5804"/>
    <w:multiLevelType w:val="multilevel"/>
    <w:tmpl w:val="175A5804"/>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3DFE8866"/>
    <w:multiLevelType w:val="singleLevel"/>
    <w:tmpl w:val="3DFE8866"/>
    <w:lvl w:ilvl="0" w:tentative="0">
      <w:start w:val="1"/>
      <w:numFmt w:val="decimal"/>
      <w:lvlText w:val="%1."/>
      <w:lvlJc w:val="left"/>
      <w:pPr>
        <w:tabs>
          <w:tab w:val="left" w:pos="312"/>
        </w:tabs>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3MjZkNjQ3ZTc4MTI5NWFkOGI1Njk3MjJhMjIyMTc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4D0F"/>
    <w:rsid w:val="018B2C0E"/>
    <w:rsid w:val="01B11A47"/>
    <w:rsid w:val="01E75868"/>
    <w:rsid w:val="02CD67D2"/>
    <w:rsid w:val="02DB5955"/>
    <w:rsid w:val="02FD74D4"/>
    <w:rsid w:val="033C11D8"/>
    <w:rsid w:val="035641C4"/>
    <w:rsid w:val="03604CAA"/>
    <w:rsid w:val="036A4F1F"/>
    <w:rsid w:val="039247BD"/>
    <w:rsid w:val="03A03587"/>
    <w:rsid w:val="03A65568"/>
    <w:rsid w:val="03B7546F"/>
    <w:rsid w:val="03CB1065"/>
    <w:rsid w:val="03D210FC"/>
    <w:rsid w:val="03ED7150"/>
    <w:rsid w:val="03F352D2"/>
    <w:rsid w:val="044E5E4A"/>
    <w:rsid w:val="04501B95"/>
    <w:rsid w:val="049104C4"/>
    <w:rsid w:val="04D878A9"/>
    <w:rsid w:val="04DC1B79"/>
    <w:rsid w:val="05214488"/>
    <w:rsid w:val="054A6494"/>
    <w:rsid w:val="05555183"/>
    <w:rsid w:val="05634469"/>
    <w:rsid w:val="05A017DF"/>
    <w:rsid w:val="05DD2775"/>
    <w:rsid w:val="060D56C3"/>
    <w:rsid w:val="06121BBF"/>
    <w:rsid w:val="0629197A"/>
    <w:rsid w:val="06351D6F"/>
    <w:rsid w:val="06551E88"/>
    <w:rsid w:val="06886D38"/>
    <w:rsid w:val="06971594"/>
    <w:rsid w:val="06B57D92"/>
    <w:rsid w:val="06C42AE0"/>
    <w:rsid w:val="070C41BB"/>
    <w:rsid w:val="0747120B"/>
    <w:rsid w:val="074A2893"/>
    <w:rsid w:val="074D04C1"/>
    <w:rsid w:val="074D24C2"/>
    <w:rsid w:val="07561822"/>
    <w:rsid w:val="07574736"/>
    <w:rsid w:val="07784D2E"/>
    <w:rsid w:val="07AB0576"/>
    <w:rsid w:val="07B63567"/>
    <w:rsid w:val="07C32218"/>
    <w:rsid w:val="07E60079"/>
    <w:rsid w:val="07F26858"/>
    <w:rsid w:val="08105B9E"/>
    <w:rsid w:val="081D0290"/>
    <w:rsid w:val="083B24A9"/>
    <w:rsid w:val="083C026A"/>
    <w:rsid w:val="088E7380"/>
    <w:rsid w:val="08AF5390"/>
    <w:rsid w:val="08CA553B"/>
    <w:rsid w:val="08F7532E"/>
    <w:rsid w:val="09560051"/>
    <w:rsid w:val="0957698D"/>
    <w:rsid w:val="095920CF"/>
    <w:rsid w:val="098715B8"/>
    <w:rsid w:val="0999550E"/>
    <w:rsid w:val="09CE6744"/>
    <w:rsid w:val="09EF20F3"/>
    <w:rsid w:val="09F938DF"/>
    <w:rsid w:val="0A021711"/>
    <w:rsid w:val="0A135D35"/>
    <w:rsid w:val="0A875AA6"/>
    <w:rsid w:val="0A9C2B56"/>
    <w:rsid w:val="0AD74629"/>
    <w:rsid w:val="0B061635"/>
    <w:rsid w:val="0B0D7385"/>
    <w:rsid w:val="0B4F0EB0"/>
    <w:rsid w:val="0BCE5DBF"/>
    <w:rsid w:val="0C2639B5"/>
    <w:rsid w:val="0C897DF8"/>
    <w:rsid w:val="0C9E128D"/>
    <w:rsid w:val="0CA33AF7"/>
    <w:rsid w:val="0CC7252F"/>
    <w:rsid w:val="0CCA6F1A"/>
    <w:rsid w:val="0CD80FB6"/>
    <w:rsid w:val="0CDB634D"/>
    <w:rsid w:val="0D2640FB"/>
    <w:rsid w:val="0D5D5AC8"/>
    <w:rsid w:val="0DAD282A"/>
    <w:rsid w:val="0DCD73D4"/>
    <w:rsid w:val="0DE84494"/>
    <w:rsid w:val="0E157483"/>
    <w:rsid w:val="0EB2020F"/>
    <w:rsid w:val="0EB473DE"/>
    <w:rsid w:val="0F205090"/>
    <w:rsid w:val="0F31498D"/>
    <w:rsid w:val="0F6404D7"/>
    <w:rsid w:val="0F75172D"/>
    <w:rsid w:val="0F906D7B"/>
    <w:rsid w:val="101F195E"/>
    <w:rsid w:val="105679F8"/>
    <w:rsid w:val="10665370"/>
    <w:rsid w:val="10782D20"/>
    <w:rsid w:val="1089602A"/>
    <w:rsid w:val="10C07715"/>
    <w:rsid w:val="10CE73F0"/>
    <w:rsid w:val="10E64931"/>
    <w:rsid w:val="110C4D0D"/>
    <w:rsid w:val="111B71F1"/>
    <w:rsid w:val="113A4B37"/>
    <w:rsid w:val="116F10F6"/>
    <w:rsid w:val="118E286E"/>
    <w:rsid w:val="11A85C5E"/>
    <w:rsid w:val="11B14F44"/>
    <w:rsid w:val="11D45567"/>
    <w:rsid w:val="123C45D4"/>
    <w:rsid w:val="125838F7"/>
    <w:rsid w:val="12924115"/>
    <w:rsid w:val="12A27490"/>
    <w:rsid w:val="12B427A8"/>
    <w:rsid w:val="130D010A"/>
    <w:rsid w:val="138758AD"/>
    <w:rsid w:val="13A91098"/>
    <w:rsid w:val="144C726A"/>
    <w:rsid w:val="14501682"/>
    <w:rsid w:val="14516A37"/>
    <w:rsid w:val="147075B1"/>
    <w:rsid w:val="14C602DB"/>
    <w:rsid w:val="14D473D9"/>
    <w:rsid w:val="14DA26BB"/>
    <w:rsid w:val="14E95E62"/>
    <w:rsid w:val="155415AA"/>
    <w:rsid w:val="15627EDD"/>
    <w:rsid w:val="158D5A96"/>
    <w:rsid w:val="159B231F"/>
    <w:rsid w:val="162C5573"/>
    <w:rsid w:val="167772FE"/>
    <w:rsid w:val="16A73FF1"/>
    <w:rsid w:val="16CE2DF1"/>
    <w:rsid w:val="175244AC"/>
    <w:rsid w:val="175F32E3"/>
    <w:rsid w:val="176A0626"/>
    <w:rsid w:val="176B3553"/>
    <w:rsid w:val="179C3018"/>
    <w:rsid w:val="17BC51A7"/>
    <w:rsid w:val="17E22F5C"/>
    <w:rsid w:val="17EE5248"/>
    <w:rsid w:val="182922BE"/>
    <w:rsid w:val="189C4D3A"/>
    <w:rsid w:val="18A81AF8"/>
    <w:rsid w:val="18DA1C61"/>
    <w:rsid w:val="1910640B"/>
    <w:rsid w:val="194F5560"/>
    <w:rsid w:val="19AF21CB"/>
    <w:rsid w:val="19BC275F"/>
    <w:rsid w:val="19BF644E"/>
    <w:rsid w:val="19D84033"/>
    <w:rsid w:val="1A22137A"/>
    <w:rsid w:val="1A5F04E9"/>
    <w:rsid w:val="1A6223BF"/>
    <w:rsid w:val="1A6D4B8A"/>
    <w:rsid w:val="1A802718"/>
    <w:rsid w:val="1AAA29E0"/>
    <w:rsid w:val="1AB62EC5"/>
    <w:rsid w:val="1AD36D55"/>
    <w:rsid w:val="1AE07CCB"/>
    <w:rsid w:val="1AE62938"/>
    <w:rsid w:val="1AF01232"/>
    <w:rsid w:val="1B254619"/>
    <w:rsid w:val="1B3072A4"/>
    <w:rsid w:val="1B3A39A7"/>
    <w:rsid w:val="1BA442B5"/>
    <w:rsid w:val="1BB237F4"/>
    <w:rsid w:val="1BE624A8"/>
    <w:rsid w:val="1C2503CF"/>
    <w:rsid w:val="1C331C9B"/>
    <w:rsid w:val="1C3A461F"/>
    <w:rsid w:val="1C3C1121"/>
    <w:rsid w:val="1C4D7F6B"/>
    <w:rsid w:val="1C583DAC"/>
    <w:rsid w:val="1C735BE1"/>
    <w:rsid w:val="1C7F25A2"/>
    <w:rsid w:val="1C99577A"/>
    <w:rsid w:val="1DA510CB"/>
    <w:rsid w:val="1DD41F50"/>
    <w:rsid w:val="1E2C54FA"/>
    <w:rsid w:val="1E553EB9"/>
    <w:rsid w:val="1EF36EC2"/>
    <w:rsid w:val="1EF652E1"/>
    <w:rsid w:val="1F2B0E21"/>
    <w:rsid w:val="1F793F7F"/>
    <w:rsid w:val="1F836367"/>
    <w:rsid w:val="1F861028"/>
    <w:rsid w:val="1FA2571F"/>
    <w:rsid w:val="20096994"/>
    <w:rsid w:val="205A54F3"/>
    <w:rsid w:val="209866F7"/>
    <w:rsid w:val="20B31DCB"/>
    <w:rsid w:val="21093804"/>
    <w:rsid w:val="21197F58"/>
    <w:rsid w:val="21601DF2"/>
    <w:rsid w:val="216D5F5C"/>
    <w:rsid w:val="216E62F3"/>
    <w:rsid w:val="218544C5"/>
    <w:rsid w:val="21916B6D"/>
    <w:rsid w:val="21A64B78"/>
    <w:rsid w:val="21B13D1D"/>
    <w:rsid w:val="21CA55C5"/>
    <w:rsid w:val="2204269B"/>
    <w:rsid w:val="22387007"/>
    <w:rsid w:val="22606ABC"/>
    <w:rsid w:val="22650C06"/>
    <w:rsid w:val="22882EEA"/>
    <w:rsid w:val="22AB2AC4"/>
    <w:rsid w:val="22C24A6D"/>
    <w:rsid w:val="22FF7597"/>
    <w:rsid w:val="231625B2"/>
    <w:rsid w:val="237A23D8"/>
    <w:rsid w:val="240B137D"/>
    <w:rsid w:val="24352F85"/>
    <w:rsid w:val="244A3359"/>
    <w:rsid w:val="25031E0F"/>
    <w:rsid w:val="2540519B"/>
    <w:rsid w:val="256A7B23"/>
    <w:rsid w:val="25C71449"/>
    <w:rsid w:val="25F215F0"/>
    <w:rsid w:val="26942D28"/>
    <w:rsid w:val="269770B2"/>
    <w:rsid w:val="26A36451"/>
    <w:rsid w:val="26E266C1"/>
    <w:rsid w:val="27157D02"/>
    <w:rsid w:val="27870264"/>
    <w:rsid w:val="27E259BA"/>
    <w:rsid w:val="28CD6169"/>
    <w:rsid w:val="28EC413F"/>
    <w:rsid w:val="290E5506"/>
    <w:rsid w:val="291E415D"/>
    <w:rsid w:val="295E666C"/>
    <w:rsid w:val="298160F4"/>
    <w:rsid w:val="299037CC"/>
    <w:rsid w:val="29A7027F"/>
    <w:rsid w:val="29E0554E"/>
    <w:rsid w:val="2A721527"/>
    <w:rsid w:val="2A747086"/>
    <w:rsid w:val="2ADA6A24"/>
    <w:rsid w:val="2AF56E78"/>
    <w:rsid w:val="2B151288"/>
    <w:rsid w:val="2B2758B4"/>
    <w:rsid w:val="2B8F6A94"/>
    <w:rsid w:val="2BAC2952"/>
    <w:rsid w:val="2C0D620D"/>
    <w:rsid w:val="2C55025F"/>
    <w:rsid w:val="2C9222B2"/>
    <w:rsid w:val="2CC72354"/>
    <w:rsid w:val="2CE17AF6"/>
    <w:rsid w:val="2D0E3DF0"/>
    <w:rsid w:val="2D562DA3"/>
    <w:rsid w:val="2D6047CE"/>
    <w:rsid w:val="2D814792"/>
    <w:rsid w:val="2DA61B83"/>
    <w:rsid w:val="2DD16068"/>
    <w:rsid w:val="2E275983"/>
    <w:rsid w:val="2E5C30C4"/>
    <w:rsid w:val="2EB11F33"/>
    <w:rsid w:val="2EC914F5"/>
    <w:rsid w:val="2ED64B45"/>
    <w:rsid w:val="2EED037D"/>
    <w:rsid w:val="2EF45034"/>
    <w:rsid w:val="2F0D4219"/>
    <w:rsid w:val="2F1858E6"/>
    <w:rsid w:val="2F481357"/>
    <w:rsid w:val="2F5D6B4A"/>
    <w:rsid w:val="2FD54191"/>
    <w:rsid w:val="2FF8776F"/>
    <w:rsid w:val="30343CBE"/>
    <w:rsid w:val="3057388E"/>
    <w:rsid w:val="30713E31"/>
    <w:rsid w:val="309F7328"/>
    <w:rsid w:val="30C01803"/>
    <w:rsid w:val="313D7A41"/>
    <w:rsid w:val="31737A8A"/>
    <w:rsid w:val="31DE7DDE"/>
    <w:rsid w:val="31EF7C74"/>
    <w:rsid w:val="32235819"/>
    <w:rsid w:val="32680FEB"/>
    <w:rsid w:val="33775B8F"/>
    <w:rsid w:val="33965307"/>
    <w:rsid w:val="33C21F16"/>
    <w:rsid w:val="33C431D8"/>
    <w:rsid w:val="342E13FC"/>
    <w:rsid w:val="34386E63"/>
    <w:rsid w:val="343878D7"/>
    <w:rsid w:val="346D3A4C"/>
    <w:rsid w:val="34726A66"/>
    <w:rsid w:val="347859D4"/>
    <w:rsid w:val="347F7F77"/>
    <w:rsid w:val="35977D2B"/>
    <w:rsid w:val="35C44201"/>
    <w:rsid w:val="35D75749"/>
    <w:rsid w:val="35F20D6E"/>
    <w:rsid w:val="36017463"/>
    <w:rsid w:val="36224B3C"/>
    <w:rsid w:val="363021BC"/>
    <w:rsid w:val="36672EB7"/>
    <w:rsid w:val="36A327A8"/>
    <w:rsid w:val="36AA11C1"/>
    <w:rsid w:val="37383387"/>
    <w:rsid w:val="376818C6"/>
    <w:rsid w:val="3784008B"/>
    <w:rsid w:val="37935872"/>
    <w:rsid w:val="37AF1DE5"/>
    <w:rsid w:val="37EA44E4"/>
    <w:rsid w:val="38504E49"/>
    <w:rsid w:val="389D7EB4"/>
    <w:rsid w:val="38B5247B"/>
    <w:rsid w:val="38EE2D91"/>
    <w:rsid w:val="390126DC"/>
    <w:rsid w:val="391D3D3D"/>
    <w:rsid w:val="39230C42"/>
    <w:rsid w:val="399431DF"/>
    <w:rsid w:val="39986EE4"/>
    <w:rsid w:val="3A1D0C5F"/>
    <w:rsid w:val="3A416AF3"/>
    <w:rsid w:val="3A463186"/>
    <w:rsid w:val="3A8C68EF"/>
    <w:rsid w:val="3AA1056B"/>
    <w:rsid w:val="3AC871CA"/>
    <w:rsid w:val="3B1309D9"/>
    <w:rsid w:val="3B1C043E"/>
    <w:rsid w:val="3B5D5507"/>
    <w:rsid w:val="3B7207E0"/>
    <w:rsid w:val="3B80764B"/>
    <w:rsid w:val="3BB373DD"/>
    <w:rsid w:val="3BFE6763"/>
    <w:rsid w:val="3C14431E"/>
    <w:rsid w:val="3C371BD0"/>
    <w:rsid w:val="3C3B7C3D"/>
    <w:rsid w:val="3C7F0083"/>
    <w:rsid w:val="3CDB1427"/>
    <w:rsid w:val="3D983929"/>
    <w:rsid w:val="3DC634B9"/>
    <w:rsid w:val="3DC6453E"/>
    <w:rsid w:val="3E025954"/>
    <w:rsid w:val="3E074FEE"/>
    <w:rsid w:val="3E2855B5"/>
    <w:rsid w:val="3E311C5D"/>
    <w:rsid w:val="3E670DCC"/>
    <w:rsid w:val="3E8F57BC"/>
    <w:rsid w:val="3EC07CB0"/>
    <w:rsid w:val="3ED34E21"/>
    <w:rsid w:val="3F27385C"/>
    <w:rsid w:val="3F305F4A"/>
    <w:rsid w:val="3F704656"/>
    <w:rsid w:val="3F995A6D"/>
    <w:rsid w:val="3F9F6646"/>
    <w:rsid w:val="3FC95E0D"/>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6A512C"/>
    <w:rsid w:val="43AE69E2"/>
    <w:rsid w:val="43D93E6B"/>
    <w:rsid w:val="43E87B28"/>
    <w:rsid w:val="43F57082"/>
    <w:rsid w:val="43F71712"/>
    <w:rsid w:val="44385D88"/>
    <w:rsid w:val="44522D00"/>
    <w:rsid w:val="44752007"/>
    <w:rsid w:val="45301DEA"/>
    <w:rsid w:val="453C55F1"/>
    <w:rsid w:val="455E71E3"/>
    <w:rsid w:val="455F58A4"/>
    <w:rsid w:val="458F08D8"/>
    <w:rsid w:val="45922074"/>
    <w:rsid w:val="45C71D87"/>
    <w:rsid w:val="46000BFC"/>
    <w:rsid w:val="460627C9"/>
    <w:rsid w:val="4640104E"/>
    <w:rsid w:val="464B62C7"/>
    <w:rsid w:val="46651261"/>
    <w:rsid w:val="46713CC7"/>
    <w:rsid w:val="46802FC8"/>
    <w:rsid w:val="46B26934"/>
    <w:rsid w:val="46B9142D"/>
    <w:rsid w:val="47037533"/>
    <w:rsid w:val="47197C97"/>
    <w:rsid w:val="47795A1B"/>
    <w:rsid w:val="47904D47"/>
    <w:rsid w:val="47BB6E7E"/>
    <w:rsid w:val="47C63FF3"/>
    <w:rsid w:val="47D25D21"/>
    <w:rsid w:val="47EA265E"/>
    <w:rsid w:val="487E3345"/>
    <w:rsid w:val="48953C10"/>
    <w:rsid w:val="48A24101"/>
    <w:rsid w:val="48EE4471"/>
    <w:rsid w:val="48FC638A"/>
    <w:rsid w:val="49007C8C"/>
    <w:rsid w:val="49276F2E"/>
    <w:rsid w:val="49495117"/>
    <w:rsid w:val="49630D4C"/>
    <w:rsid w:val="4977752B"/>
    <w:rsid w:val="498F28D1"/>
    <w:rsid w:val="49B81958"/>
    <w:rsid w:val="49DF3538"/>
    <w:rsid w:val="4A282C13"/>
    <w:rsid w:val="4A673701"/>
    <w:rsid w:val="4AC62A9D"/>
    <w:rsid w:val="4ADA779D"/>
    <w:rsid w:val="4AED1AA7"/>
    <w:rsid w:val="4AEE791F"/>
    <w:rsid w:val="4B171404"/>
    <w:rsid w:val="4B39244D"/>
    <w:rsid w:val="4B4057E7"/>
    <w:rsid w:val="4B49685A"/>
    <w:rsid w:val="4B8F7597"/>
    <w:rsid w:val="4BB530E0"/>
    <w:rsid w:val="4BC16D1C"/>
    <w:rsid w:val="4BCA17A7"/>
    <w:rsid w:val="4BE24E3A"/>
    <w:rsid w:val="4C0E4229"/>
    <w:rsid w:val="4C1D08F9"/>
    <w:rsid w:val="4C40574E"/>
    <w:rsid w:val="4C5A28C7"/>
    <w:rsid w:val="4C7E0836"/>
    <w:rsid w:val="4CC02269"/>
    <w:rsid w:val="4CCC524F"/>
    <w:rsid w:val="4CFA1FC4"/>
    <w:rsid w:val="4D3771C8"/>
    <w:rsid w:val="4D4E6B20"/>
    <w:rsid w:val="4D573446"/>
    <w:rsid w:val="4D6E0FB7"/>
    <w:rsid w:val="4D6E75E8"/>
    <w:rsid w:val="4D785DBE"/>
    <w:rsid w:val="4D9B7AE1"/>
    <w:rsid w:val="4DBB14AE"/>
    <w:rsid w:val="4DEA359E"/>
    <w:rsid w:val="4E6C2DA7"/>
    <w:rsid w:val="4EAC54CF"/>
    <w:rsid w:val="4EC1060E"/>
    <w:rsid w:val="4EC56875"/>
    <w:rsid w:val="4EFB456B"/>
    <w:rsid w:val="4F513D5F"/>
    <w:rsid w:val="4F7312EE"/>
    <w:rsid w:val="4FB43CBE"/>
    <w:rsid w:val="4FE0147F"/>
    <w:rsid w:val="50550202"/>
    <w:rsid w:val="50C06D1F"/>
    <w:rsid w:val="50C82252"/>
    <w:rsid w:val="50FC56A3"/>
    <w:rsid w:val="51095EB7"/>
    <w:rsid w:val="51173C66"/>
    <w:rsid w:val="511E46D5"/>
    <w:rsid w:val="51513818"/>
    <w:rsid w:val="517E1B7C"/>
    <w:rsid w:val="51997656"/>
    <w:rsid w:val="51D12E85"/>
    <w:rsid w:val="51EF7715"/>
    <w:rsid w:val="52006FED"/>
    <w:rsid w:val="52007258"/>
    <w:rsid w:val="52496CF3"/>
    <w:rsid w:val="52696687"/>
    <w:rsid w:val="52750578"/>
    <w:rsid w:val="52A74AA4"/>
    <w:rsid w:val="52D34A61"/>
    <w:rsid w:val="52E266E0"/>
    <w:rsid w:val="52E67553"/>
    <w:rsid w:val="530A2FBB"/>
    <w:rsid w:val="53444042"/>
    <w:rsid w:val="53601D0A"/>
    <w:rsid w:val="53A65241"/>
    <w:rsid w:val="53E04D8F"/>
    <w:rsid w:val="53EC783E"/>
    <w:rsid w:val="540A7D6B"/>
    <w:rsid w:val="541C5D33"/>
    <w:rsid w:val="541E0068"/>
    <w:rsid w:val="542354A4"/>
    <w:rsid w:val="544401CA"/>
    <w:rsid w:val="546A089D"/>
    <w:rsid w:val="546F445C"/>
    <w:rsid w:val="547F1CDB"/>
    <w:rsid w:val="54A268C5"/>
    <w:rsid w:val="54DB4C0A"/>
    <w:rsid w:val="54F358D6"/>
    <w:rsid w:val="55164B83"/>
    <w:rsid w:val="553E06E6"/>
    <w:rsid w:val="555179AA"/>
    <w:rsid w:val="559714A5"/>
    <w:rsid w:val="55AC06B4"/>
    <w:rsid w:val="55CE7EE0"/>
    <w:rsid w:val="55CF6D0F"/>
    <w:rsid w:val="56BB18C3"/>
    <w:rsid w:val="571A2781"/>
    <w:rsid w:val="575C08FE"/>
    <w:rsid w:val="57610F7E"/>
    <w:rsid w:val="57967344"/>
    <w:rsid w:val="57B4793B"/>
    <w:rsid w:val="57C467F8"/>
    <w:rsid w:val="57E23853"/>
    <w:rsid w:val="580674DD"/>
    <w:rsid w:val="58137E7C"/>
    <w:rsid w:val="585050BF"/>
    <w:rsid w:val="585D1C9C"/>
    <w:rsid w:val="586B418D"/>
    <w:rsid w:val="5886610B"/>
    <w:rsid w:val="58D033F2"/>
    <w:rsid w:val="5933411F"/>
    <w:rsid w:val="59483BF5"/>
    <w:rsid w:val="59CA0E72"/>
    <w:rsid w:val="5A6A261F"/>
    <w:rsid w:val="5AD00DCE"/>
    <w:rsid w:val="5B0171D9"/>
    <w:rsid w:val="5B031993"/>
    <w:rsid w:val="5B0E4D86"/>
    <w:rsid w:val="5B0F70BB"/>
    <w:rsid w:val="5B3160A7"/>
    <w:rsid w:val="5B4F7F4B"/>
    <w:rsid w:val="5B881C80"/>
    <w:rsid w:val="5BBB2BB0"/>
    <w:rsid w:val="5BFB3952"/>
    <w:rsid w:val="5C0476C3"/>
    <w:rsid w:val="5C6137C8"/>
    <w:rsid w:val="5C725F5D"/>
    <w:rsid w:val="5C8C5A76"/>
    <w:rsid w:val="5CE255E1"/>
    <w:rsid w:val="5D1A67DC"/>
    <w:rsid w:val="5D2907BD"/>
    <w:rsid w:val="5E007D69"/>
    <w:rsid w:val="5E0400DD"/>
    <w:rsid w:val="5E6827D5"/>
    <w:rsid w:val="5E777287"/>
    <w:rsid w:val="5E7F7D22"/>
    <w:rsid w:val="5EC01341"/>
    <w:rsid w:val="5EDB5F47"/>
    <w:rsid w:val="5F0454F9"/>
    <w:rsid w:val="5F132BF5"/>
    <w:rsid w:val="5F507BA7"/>
    <w:rsid w:val="5F9F13B6"/>
    <w:rsid w:val="5FEE7037"/>
    <w:rsid w:val="601302A4"/>
    <w:rsid w:val="601E0974"/>
    <w:rsid w:val="6020197C"/>
    <w:rsid w:val="6037271C"/>
    <w:rsid w:val="603D06A3"/>
    <w:rsid w:val="60497D15"/>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D16B16"/>
    <w:rsid w:val="62E04931"/>
    <w:rsid w:val="63233B50"/>
    <w:rsid w:val="63301CF5"/>
    <w:rsid w:val="63665830"/>
    <w:rsid w:val="63A33BBD"/>
    <w:rsid w:val="64284052"/>
    <w:rsid w:val="6429099E"/>
    <w:rsid w:val="647555F7"/>
    <w:rsid w:val="647B3309"/>
    <w:rsid w:val="64A25B43"/>
    <w:rsid w:val="64B35BE6"/>
    <w:rsid w:val="64BC5621"/>
    <w:rsid w:val="64C00EAA"/>
    <w:rsid w:val="64C9512D"/>
    <w:rsid w:val="64F00348"/>
    <w:rsid w:val="6526689E"/>
    <w:rsid w:val="653D4716"/>
    <w:rsid w:val="654A79CF"/>
    <w:rsid w:val="6552427C"/>
    <w:rsid w:val="655B52C4"/>
    <w:rsid w:val="655E5AFC"/>
    <w:rsid w:val="65B940C9"/>
    <w:rsid w:val="65FF7564"/>
    <w:rsid w:val="66353CC9"/>
    <w:rsid w:val="665D2FD5"/>
    <w:rsid w:val="66A85805"/>
    <w:rsid w:val="66FC729A"/>
    <w:rsid w:val="66FF0B7D"/>
    <w:rsid w:val="671342EB"/>
    <w:rsid w:val="67D8638F"/>
    <w:rsid w:val="6803353F"/>
    <w:rsid w:val="682B563C"/>
    <w:rsid w:val="685607DF"/>
    <w:rsid w:val="685E563F"/>
    <w:rsid w:val="6898128A"/>
    <w:rsid w:val="68B60B5B"/>
    <w:rsid w:val="68D1417E"/>
    <w:rsid w:val="690C6FAA"/>
    <w:rsid w:val="690E1FC4"/>
    <w:rsid w:val="692E3A9D"/>
    <w:rsid w:val="697056F5"/>
    <w:rsid w:val="69CC5C96"/>
    <w:rsid w:val="69E33953"/>
    <w:rsid w:val="6A53231B"/>
    <w:rsid w:val="6AC62FBB"/>
    <w:rsid w:val="6B252027"/>
    <w:rsid w:val="6B3833C1"/>
    <w:rsid w:val="6B8055ED"/>
    <w:rsid w:val="6BBF6767"/>
    <w:rsid w:val="6BD519A9"/>
    <w:rsid w:val="6BFE5571"/>
    <w:rsid w:val="6C2D3F35"/>
    <w:rsid w:val="6C420E9C"/>
    <w:rsid w:val="6C4C6E1C"/>
    <w:rsid w:val="6C6A3F4B"/>
    <w:rsid w:val="6CA40DC2"/>
    <w:rsid w:val="6CBF4F2D"/>
    <w:rsid w:val="6CD05DCC"/>
    <w:rsid w:val="6D0205BA"/>
    <w:rsid w:val="6D035033"/>
    <w:rsid w:val="6D845474"/>
    <w:rsid w:val="6DBE774E"/>
    <w:rsid w:val="6DE61751"/>
    <w:rsid w:val="6DE96CB8"/>
    <w:rsid w:val="6DF167E1"/>
    <w:rsid w:val="6E044DE4"/>
    <w:rsid w:val="6F5C60D4"/>
    <w:rsid w:val="6F627207"/>
    <w:rsid w:val="6F83216D"/>
    <w:rsid w:val="6F8A62CB"/>
    <w:rsid w:val="6F8C3A16"/>
    <w:rsid w:val="6FCC4DA9"/>
    <w:rsid w:val="6FD2187C"/>
    <w:rsid w:val="70005BAF"/>
    <w:rsid w:val="70081862"/>
    <w:rsid w:val="703029D2"/>
    <w:rsid w:val="703D3449"/>
    <w:rsid w:val="706C0B9A"/>
    <w:rsid w:val="70734B34"/>
    <w:rsid w:val="707F24A7"/>
    <w:rsid w:val="709A3D9E"/>
    <w:rsid w:val="70AD066A"/>
    <w:rsid w:val="70C473C9"/>
    <w:rsid w:val="70D078E2"/>
    <w:rsid w:val="70E414CB"/>
    <w:rsid w:val="71044D9D"/>
    <w:rsid w:val="71055CE7"/>
    <w:rsid w:val="71226BED"/>
    <w:rsid w:val="71588351"/>
    <w:rsid w:val="715A3DCB"/>
    <w:rsid w:val="71614A1E"/>
    <w:rsid w:val="71685132"/>
    <w:rsid w:val="71852CD8"/>
    <w:rsid w:val="71A14423"/>
    <w:rsid w:val="71E028A3"/>
    <w:rsid w:val="72017BB8"/>
    <w:rsid w:val="7204421B"/>
    <w:rsid w:val="720D6687"/>
    <w:rsid w:val="721A7181"/>
    <w:rsid w:val="722F2E4C"/>
    <w:rsid w:val="72530714"/>
    <w:rsid w:val="72546013"/>
    <w:rsid w:val="727F38FA"/>
    <w:rsid w:val="72993A93"/>
    <w:rsid w:val="72BD2D0C"/>
    <w:rsid w:val="72CD4069"/>
    <w:rsid w:val="72F5390F"/>
    <w:rsid w:val="7348765D"/>
    <w:rsid w:val="73642249"/>
    <w:rsid w:val="737F7858"/>
    <w:rsid w:val="73B02321"/>
    <w:rsid w:val="73E65158"/>
    <w:rsid w:val="74045844"/>
    <w:rsid w:val="742749F8"/>
    <w:rsid w:val="74783628"/>
    <w:rsid w:val="74A2511E"/>
    <w:rsid w:val="751F4274"/>
    <w:rsid w:val="757165DA"/>
    <w:rsid w:val="75CA5D3F"/>
    <w:rsid w:val="75FD6864"/>
    <w:rsid w:val="761C62F6"/>
    <w:rsid w:val="76273A62"/>
    <w:rsid w:val="765C411D"/>
    <w:rsid w:val="765C6F7D"/>
    <w:rsid w:val="76654940"/>
    <w:rsid w:val="766559B4"/>
    <w:rsid w:val="766E5645"/>
    <w:rsid w:val="7673220A"/>
    <w:rsid w:val="76AD08F4"/>
    <w:rsid w:val="76DC3792"/>
    <w:rsid w:val="76F61CB7"/>
    <w:rsid w:val="77056E1C"/>
    <w:rsid w:val="77094A2E"/>
    <w:rsid w:val="770B7945"/>
    <w:rsid w:val="770C1A51"/>
    <w:rsid w:val="771760BD"/>
    <w:rsid w:val="77583A51"/>
    <w:rsid w:val="776B58C1"/>
    <w:rsid w:val="776C574C"/>
    <w:rsid w:val="77A94A1A"/>
    <w:rsid w:val="77AA0845"/>
    <w:rsid w:val="77D97C19"/>
    <w:rsid w:val="78077A4A"/>
    <w:rsid w:val="782E7E31"/>
    <w:rsid w:val="78383184"/>
    <w:rsid w:val="78795CD6"/>
    <w:rsid w:val="790D5F92"/>
    <w:rsid w:val="79340D5C"/>
    <w:rsid w:val="794357FD"/>
    <w:rsid w:val="798950D1"/>
    <w:rsid w:val="798B1458"/>
    <w:rsid w:val="799856B5"/>
    <w:rsid w:val="7A247909"/>
    <w:rsid w:val="7A490D2F"/>
    <w:rsid w:val="7A5710C6"/>
    <w:rsid w:val="7A5A246A"/>
    <w:rsid w:val="7A6E6AF6"/>
    <w:rsid w:val="7A921639"/>
    <w:rsid w:val="7AA01263"/>
    <w:rsid w:val="7AD31C0E"/>
    <w:rsid w:val="7AFD2B2A"/>
    <w:rsid w:val="7B113279"/>
    <w:rsid w:val="7B2C5641"/>
    <w:rsid w:val="7B31273F"/>
    <w:rsid w:val="7B60022D"/>
    <w:rsid w:val="7B6479D0"/>
    <w:rsid w:val="7BB04D28"/>
    <w:rsid w:val="7BFB3417"/>
    <w:rsid w:val="7BFC2507"/>
    <w:rsid w:val="7C1A2DA4"/>
    <w:rsid w:val="7C3EB4C8"/>
    <w:rsid w:val="7C4B12FE"/>
    <w:rsid w:val="7C9E730A"/>
    <w:rsid w:val="7CBBCA35"/>
    <w:rsid w:val="7D0278A8"/>
    <w:rsid w:val="7D107B6E"/>
    <w:rsid w:val="7D596D6C"/>
    <w:rsid w:val="7D776199"/>
    <w:rsid w:val="7D787E00"/>
    <w:rsid w:val="7D8817EE"/>
    <w:rsid w:val="7D89358D"/>
    <w:rsid w:val="7D9F1826"/>
    <w:rsid w:val="7DAF234C"/>
    <w:rsid w:val="7DBB0DEA"/>
    <w:rsid w:val="7DCA65AC"/>
    <w:rsid w:val="7DDC0FA6"/>
    <w:rsid w:val="7DE329CE"/>
    <w:rsid w:val="7E3A03D7"/>
    <w:rsid w:val="7E3A13EE"/>
    <w:rsid w:val="7E453A68"/>
    <w:rsid w:val="7E680042"/>
    <w:rsid w:val="7EA741D8"/>
    <w:rsid w:val="7EBB3930"/>
    <w:rsid w:val="7EE94CBB"/>
    <w:rsid w:val="7F2BFCB7"/>
    <w:rsid w:val="7F37016E"/>
    <w:rsid w:val="7F686EE0"/>
    <w:rsid w:val="7FAD7090"/>
    <w:rsid w:val="DAFD08E4"/>
    <w:rsid w:val="DFC7280B"/>
    <w:rsid w:val="F7FBCB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0"/>
    <w:pPr>
      <w:ind w:firstLine="420"/>
    </w:pPr>
    <w:rPr>
      <w:szCs w:val="20"/>
    </w:r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Indent"/>
    <w:basedOn w:val="1"/>
    <w:next w:val="10"/>
    <w:qFormat/>
    <w:uiPriority w:val="0"/>
    <w:pPr>
      <w:ind w:firstLine="830" w:firstLineChars="352"/>
    </w:pPr>
    <w:rPr>
      <w:rFonts w:ascii="仿宋_GB2312" w:eastAsia="仿宋_GB2312"/>
      <w:kern w:val="0"/>
      <w:sz w:val="32"/>
      <w:szCs w:val="20"/>
    </w:rPr>
  </w:style>
  <w:style w:type="paragraph" w:styleId="10">
    <w:name w:val="envelope return"/>
    <w:basedOn w:val="1"/>
    <w:qFormat/>
    <w:uiPriority w:val="0"/>
    <w:pPr>
      <w:snapToGrid w:val="0"/>
    </w:pPr>
    <w:rPr>
      <w:rFonts w:ascii="Arial" w:hAnsi="Arial"/>
    </w:rPr>
  </w:style>
  <w:style w:type="paragraph" w:styleId="11">
    <w:name w:val="Block Text"/>
    <w:basedOn w:val="1"/>
    <w:qFormat/>
    <w:uiPriority w:val="0"/>
    <w:pPr>
      <w:ind w:left="1440" w:leftChars="700" w:right="700" w:rightChars="700"/>
    </w:pPr>
  </w:style>
  <w:style w:type="paragraph" w:styleId="12">
    <w:name w:val="Plain Text"/>
    <w:basedOn w:val="1"/>
    <w:next w:val="1"/>
    <w:qFormat/>
    <w:uiPriority w:val="0"/>
    <w:rPr>
      <w:rFonts w:ascii="宋体" w:eastAsia="宋体" w:cs="Courier New"/>
      <w:szCs w:val="21"/>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next w:val="1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6">
    <w:name w:val="Body Text Indent 3"/>
    <w:basedOn w:val="1"/>
    <w:qFormat/>
    <w:uiPriority w:val="0"/>
    <w:pPr>
      <w:ind w:firstLine="720"/>
    </w:pPr>
    <w:rPr>
      <w:sz w:val="28"/>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2"/>
    <w:next w:val="1"/>
    <w:qFormat/>
    <w:uiPriority w:val="0"/>
    <w:pPr>
      <w:ind w:firstLine="420" w:firstLineChars="100"/>
    </w:pPr>
    <w:rPr>
      <w:rFonts w:ascii="宋体" w:hAnsi="Courier New"/>
      <w:kern w:val="0"/>
      <w:sz w:val="20"/>
      <w:szCs w:val="21"/>
    </w:rPr>
  </w:style>
  <w:style w:type="table" w:styleId="20">
    <w:name w:val="Table Grid"/>
    <w:basedOn w:val="1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FollowedHyperlink"/>
    <w:basedOn w:val="21"/>
    <w:unhideWhenUsed/>
    <w:qFormat/>
    <w:uiPriority w:val="99"/>
    <w:rPr>
      <w:color w:val="800080"/>
      <w:u w:val="single"/>
    </w:rPr>
  </w:style>
  <w:style w:type="character" w:styleId="24">
    <w:name w:val="Hyperlink"/>
    <w:basedOn w:val="21"/>
    <w:unhideWhenUsed/>
    <w:qFormat/>
    <w:uiPriority w:val="99"/>
    <w:rPr>
      <w:color w:val="0000FF"/>
      <w:u w:val="single"/>
    </w:rPr>
  </w:style>
  <w:style w:type="paragraph" w:customStyle="1" w:styleId="25">
    <w:name w:val="表格文字"/>
    <w:basedOn w:val="9"/>
    <w:unhideWhenUsed/>
    <w:qFormat/>
    <w:uiPriority w:val="0"/>
    <w:pPr>
      <w:spacing w:before="25" w:beforeLines="0" w:after="25" w:afterLines="0"/>
      <w:jc w:val="left"/>
    </w:pPr>
    <w:rPr>
      <w:rFonts w:hint="default"/>
      <w:spacing w:val="10"/>
      <w:kern w:val="0"/>
      <w:sz w:val="24"/>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页眉 字符"/>
    <w:basedOn w:val="21"/>
    <w:link w:val="14"/>
    <w:qFormat/>
    <w:uiPriority w:val="99"/>
    <w:rPr>
      <w:sz w:val="18"/>
      <w:szCs w:val="18"/>
    </w:rPr>
  </w:style>
  <w:style w:type="character" w:customStyle="1" w:styleId="28">
    <w:name w:val="页脚 字符"/>
    <w:basedOn w:val="21"/>
    <w:link w:val="13"/>
    <w:qFormat/>
    <w:uiPriority w:val="99"/>
    <w:rPr>
      <w:sz w:val="18"/>
      <w:szCs w:val="18"/>
    </w:rPr>
  </w:style>
  <w:style w:type="paragraph" w:customStyle="1" w:styleId="29">
    <w:name w:val="List Paragraph"/>
    <w:basedOn w:val="1"/>
    <w:qFormat/>
    <w:uiPriority w:val="34"/>
    <w:pPr>
      <w:ind w:firstLine="420" w:firstLineChars="200"/>
    </w:pPr>
    <w:rPr>
      <w:rFonts w:ascii="Calibri" w:hAnsi="Calibri" w:eastAsia="宋体" w:cs="Times New Roman"/>
    </w:rPr>
  </w:style>
  <w:style w:type="paragraph" w:customStyle="1" w:styleId="30">
    <w:name w:val="p16"/>
    <w:qFormat/>
    <w:uiPriority w:val="0"/>
    <w:pPr>
      <w:jc w:val="both"/>
    </w:pPr>
    <w:rPr>
      <w:rFonts w:ascii="宋体" w:hAnsi="宋体" w:eastAsia="宋体" w:cs="宋体"/>
      <w:color w:val="000000"/>
      <w:lang w:val="en-US" w:eastAsia="zh-CN" w:bidi="ar-SA"/>
    </w:rPr>
  </w:style>
  <w:style w:type="paragraph" w:customStyle="1" w:styleId="31">
    <w:name w:val="Table Paragraph"/>
    <w:basedOn w:val="1"/>
    <w:qFormat/>
    <w:uiPriority w:val="1"/>
  </w:style>
  <w:style w:type="paragraph" w:customStyle="1" w:styleId="32">
    <w:name w:val="正文_0"/>
    <w:qFormat/>
    <w:uiPriority w:val="0"/>
    <w:rPr>
      <w:rFonts w:ascii="Times New Roman" w:hAnsi="Times New Roman" w:eastAsiaTheme="minorEastAsia" w:cstheme="minorBidi"/>
      <w:sz w:val="21"/>
      <w:szCs w:val="22"/>
      <w:lang w:val="en-US" w:eastAsia="zh-CN" w:bidi="ar-SA"/>
    </w:rPr>
  </w:style>
  <w:style w:type="paragraph" w:customStyle="1" w:styleId="33">
    <w:name w:val="表格文字115"/>
    <w:basedOn w:val="1"/>
    <w:qFormat/>
    <w:uiPriority w:val="0"/>
    <w:rPr>
      <w:bCs/>
      <w:spacing w:val="10"/>
      <w:kern w:val="0"/>
      <w:sz w:val="24"/>
    </w:rPr>
  </w:style>
  <w:style w:type="paragraph" w:customStyle="1" w:styleId="34">
    <w:name w:val="p0"/>
    <w:basedOn w:val="1"/>
    <w:qFormat/>
    <w:uiPriority w:val="0"/>
    <w:pPr>
      <w:widowControl/>
    </w:pPr>
    <w:rPr>
      <w:kern w:val="0"/>
      <w:szCs w:val="21"/>
    </w:rPr>
  </w:style>
  <w:style w:type="character" w:customStyle="1" w:styleId="35">
    <w:name w:val="apple-converted-space"/>
    <w:basedOn w:val="21"/>
    <w:qFormat/>
    <w:uiPriority w:val="0"/>
  </w:style>
  <w:style w:type="paragraph" w:customStyle="1" w:styleId="36">
    <w:name w:val="默认段落字体 Para Char Char Char Char Char Char Char"/>
    <w:basedOn w:val="1"/>
    <w:qFormat/>
    <w:uiPriority w:val="0"/>
    <w:pPr>
      <w:adjustRightInd w:val="0"/>
      <w:spacing w:line="360" w:lineRule="auto"/>
    </w:pPr>
  </w:style>
  <w:style w:type="paragraph" w:customStyle="1" w:styleId="37">
    <w:name w:val="首行缩进"/>
    <w:basedOn w:val="1"/>
    <w:qFormat/>
    <w:uiPriority w:val="0"/>
    <w:pPr>
      <w:ind w:firstLine="480" w:firstLineChars="200"/>
    </w:pPr>
    <w:rPr>
      <w:szCs w:val="20"/>
    </w:rPr>
  </w:style>
  <w:style w:type="paragraph" w:customStyle="1" w:styleId="38">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9">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0">
    <w:name w:val="采购二"/>
    <w:basedOn w:val="39"/>
    <w:qFormat/>
    <w:uiPriority w:val="0"/>
    <w:pPr>
      <w:spacing w:before="50" w:beforeLines="50" w:after="0" w:afterLines="0"/>
    </w:pPr>
    <w:rPr>
      <w:rFonts w:ascii="宋体" w:hAnsi="宋体" w:eastAsia="宋体"/>
      <w:sz w:val="28"/>
      <w:szCs w:val="28"/>
    </w:rPr>
  </w:style>
  <w:style w:type="paragraph" w:customStyle="1" w:styleId="41">
    <w:name w:val="采购三"/>
    <w:basedOn w:val="40"/>
    <w:qFormat/>
    <w:uiPriority w:val="0"/>
    <w:pPr>
      <w:spacing w:before="50" w:beforeLines="50" w:after="50" w:afterLines="50" w:line="240" w:lineRule="auto"/>
      <w:jc w:val="left"/>
    </w:pPr>
    <w:rPr>
      <w:sz w:val="24"/>
      <w:lang w:bidi="zh-CN"/>
    </w:rPr>
  </w:style>
  <w:style w:type="paragraph" w:customStyle="1" w:styleId="42">
    <w:name w:val="Normal_0"/>
    <w:qFormat/>
    <w:uiPriority w:val="0"/>
    <w:rPr>
      <w:rFonts w:eastAsia="Times New Roman" w:asciiTheme="minorHAnsi" w:hAnsiTheme="minorHAnsi" w:cstheme="minorBidi"/>
      <w:sz w:val="24"/>
      <w:szCs w:val="24"/>
      <w:lang w:val="en-US" w:eastAsia="zh-CN" w:bidi="ar-SA"/>
    </w:rPr>
  </w:style>
  <w:style w:type="paragraph" w:customStyle="1" w:styleId="4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4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45">
    <w:name w:val="Body text|1"/>
    <w:basedOn w:val="1"/>
    <w:qFormat/>
    <w:uiPriority w:val="0"/>
    <w:pPr>
      <w:spacing w:line="386" w:lineRule="auto"/>
      <w:ind w:firstLine="400"/>
    </w:pPr>
    <w:rPr>
      <w:rFonts w:ascii="宋体" w:hAnsi="宋体" w:eastAsia="宋体" w:cs="宋体"/>
      <w:sz w:val="28"/>
      <w:szCs w:val="28"/>
      <w:lang w:val="zh-TW" w:eastAsia="zh-TW" w:bidi="zh-TW"/>
    </w:rPr>
  </w:style>
  <w:style w:type="paragraph" w:customStyle="1" w:styleId="46">
    <w:name w:val="Body text|2"/>
    <w:basedOn w:val="1"/>
    <w:qFormat/>
    <w:uiPriority w:val="0"/>
    <w:pPr>
      <w:widowControl w:val="0"/>
      <w:shd w:val="clear" w:color="auto" w:fill="auto"/>
      <w:spacing w:line="530" w:lineRule="exact"/>
      <w:ind w:firstLine="560"/>
    </w:pPr>
    <w:rPr>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6793</Words>
  <Characters>7063</Characters>
  <Lines>54</Lines>
  <Paragraphs>15</Paragraphs>
  <TotalTime>3802</TotalTime>
  <ScaleCrop>false</ScaleCrop>
  <LinksUpToDate>false</LinksUpToDate>
  <CharactersWithSpaces>8233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2020-03-10T21:45:00Z</dcterms:created>
  <dc:creator>Zeng Bin Fan</dc:creator>
  <cp:lastModifiedBy>MW</cp:lastModifiedBy>
  <cp:lastPrinted>2023-06-16T01:50:00Z</cp:lastPrinted>
  <dcterms:modified xsi:type="dcterms:W3CDTF">2023-06-20T09:26:57Z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695796EA18A54056AFBB883341D86B90_13</vt:lpwstr>
  </property>
</Properties>
</file>